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autoSpaceDE w:val="0"/>
        <w:autoSpaceDN w:val="0"/>
        <w:adjustRightInd w:val="0"/>
        <w:ind w:left="1" w:leftChars="-1" w:right="-50" w:rightChars="-24" w:hanging="3" w:hangingChars="1"/>
        <w:jc w:val="center"/>
        <w:rPr>
          <w:rFonts w:hint="default" w:asciiTheme="majorEastAsia" w:hAnsiTheme="majorEastAsia" w:eastAsiaTheme="majorEastAsia"/>
          <w:b w:val="1"/>
          <w:kern w:val="0"/>
          <w:sz w:val="32"/>
        </w:rPr>
      </w:pPr>
      <w:r>
        <w:rPr>
          <w:rFonts w:hint="eastAsia" w:asciiTheme="majorEastAsia" w:hAnsiTheme="majorEastAsia" w:eastAsiaTheme="majorEastAsia"/>
          <w:b w:val="1"/>
          <w:kern w:val="0"/>
          <w:sz w:val="32"/>
        </w:rPr>
        <w:t>オミクロン株の特徴を踏まえた感染症対応マニュアル</w:t>
      </w:r>
    </w:p>
    <w:p>
      <w:pPr>
        <w:pStyle w:val="0"/>
        <w:autoSpaceDE w:val="0"/>
        <w:autoSpaceDN w:val="0"/>
        <w:adjustRightInd w:val="0"/>
        <w:rPr>
          <w:rFonts w:hint="default" w:asciiTheme="majorEastAsia" w:hAnsiTheme="majorEastAsia" w:eastAsiaTheme="majorEastAsia"/>
          <w:b w:val="1"/>
          <w:kern w:val="0"/>
          <w:sz w:val="24"/>
        </w:rPr>
      </w:pPr>
      <w:r>
        <w:rPr>
          <w:rFonts w:hint="eastAsia" w:asciiTheme="majorEastAsia" w:hAnsiTheme="majorEastAsia" w:eastAsiaTheme="majorEastAsia"/>
          <w:b w:val="1"/>
          <w:kern w:val="0"/>
          <w:sz w:val="24"/>
        </w:rPr>
        <w:t>１　濃厚接触者に係る特定や行動制限の変更について（</w:t>
      </w:r>
      <w:r>
        <w:rPr>
          <w:rFonts w:hint="eastAsia" w:asciiTheme="majorEastAsia" w:hAnsiTheme="majorEastAsia" w:eastAsiaTheme="majorEastAsia"/>
          <w:b w:val="1"/>
          <w:kern w:val="0"/>
          <w:sz w:val="24"/>
        </w:rPr>
        <w:t>R4.7.22</w:t>
      </w:r>
      <w:r>
        <w:rPr>
          <w:rFonts w:hint="eastAsia" w:asciiTheme="majorEastAsia" w:hAnsiTheme="majorEastAsia" w:eastAsiaTheme="majorEastAsia"/>
          <w:b w:val="1"/>
          <w:kern w:val="0"/>
          <w:sz w:val="24"/>
        </w:rPr>
        <w:t>～）</w:t>
      </w:r>
    </w:p>
    <w:tbl>
      <w:tblPr>
        <w:tblStyle w:val="55"/>
        <w:tblW w:w="9293" w:type="dxa"/>
        <w:tblInd w:w="0" w:type="dxa"/>
        <w:tblLayout w:type="fixed"/>
        <w:tblLook w:firstRow="1" w:lastRow="0" w:firstColumn="1" w:lastColumn="0" w:noHBand="0" w:noVBand="1" w:val="04A0"/>
      </w:tblPr>
      <w:tblGrid>
        <w:gridCol w:w="1366"/>
        <w:gridCol w:w="3953"/>
        <w:gridCol w:w="3974"/>
      </w:tblGrid>
      <w:tr>
        <w:trPr/>
        <w:tc>
          <w:tcPr>
            <w:tcW w:w="1570" w:type="dxa"/>
            <w:vAlign w:val="top"/>
          </w:tcPr>
          <w:p>
            <w:pPr>
              <w:pStyle w:val="0"/>
              <w:rPr>
                <w:rFonts w:hint="eastAsia"/>
              </w:rPr>
            </w:pPr>
            <w:r>
              <w:rPr>
                <w:rFonts w:hint="eastAsia"/>
              </w:rPr>
              <w:t>区分</w:t>
            </w:r>
          </w:p>
        </w:tc>
        <w:tc>
          <w:tcPr>
            <w:tcW w:w="4625" w:type="dxa"/>
            <w:vAlign w:val="top"/>
          </w:tcPr>
          <w:p>
            <w:pPr>
              <w:pStyle w:val="0"/>
              <w:rPr>
                <w:rFonts w:hint="eastAsia"/>
              </w:rPr>
            </w:pPr>
            <w:r>
              <w:rPr>
                <w:rFonts w:hint="eastAsia"/>
              </w:rPr>
              <w:t>濃厚接触者の特定</w:t>
            </w:r>
          </w:p>
        </w:tc>
        <w:tc>
          <w:tcPr>
            <w:tcW w:w="4649" w:type="dxa"/>
            <w:vAlign w:val="top"/>
          </w:tcPr>
          <w:p>
            <w:pPr>
              <w:pStyle w:val="0"/>
              <w:rPr>
                <w:rFonts w:hint="eastAsia"/>
              </w:rPr>
            </w:pPr>
            <w:r>
              <w:rPr>
                <w:rFonts w:hint="eastAsia"/>
              </w:rPr>
              <w:t>行動制限</w:t>
            </w:r>
          </w:p>
        </w:tc>
      </w:tr>
      <w:tr>
        <w:trPr/>
        <w:tc>
          <w:tcPr>
            <w:tcW w:w="1570" w:type="dxa"/>
            <w:vAlign w:val="top"/>
          </w:tcPr>
          <w:p>
            <w:pPr>
              <w:pStyle w:val="0"/>
              <w:rPr>
                <w:rFonts w:hint="eastAsia"/>
              </w:rPr>
            </w:pPr>
            <w:r>
              <w:rPr>
                <w:rFonts w:hint="eastAsia"/>
              </w:rPr>
              <w:t>同居家族</w:t>
            </w:r>
          </w:p>
        </w:tc>
        <w:tc>
          <w:tcPr>
            <w:tcW w:w="4625" w:type="dxa"/>
            <w:vAlign w:val="top"/>
          </w:tcPr>
          <w:p>
            <w:pPr>
              <w:pStyle w:val="0"/>
              <w:rPr>
                <w:rFonts w:hint="eastAsia"/>
              </w:rPr>
            </w:pPr>
            <w:r>
              <w:rPr>
                <w:rFonts w:hint="eastAsia"/>
              </w:rPr>
              <w:t>・保健所が濃厚接触者を特定、連絡</w:t>
            </w:r>
          </w:p>
          <w:p>
            <w:pPr>
              <w:pStyle w:val="0"/>
              <w:rPr>
                <w:rFonts w:hint="eastAsia"/>
              </w:rPr>
            </w:pPr>
            <w:r>
              <w:rPr>
                <w:rFonts w:hint="eastAsia"/>
              </w:rPr>
              <w:t>・陽性者から濃厚接触者に伝達</w:t>
            </w:r>
          </w:p>
        </w:tc>
        <w:tc>
          <w:tcPr>
            <w:tcW w:w="4649" w:type="dxa"/>
            <w:vAlign w:val="top"/>
          </w:tcPr>
          <w:p>
            <w:pPr>
              <w:pStyle w:val="0"/>
              <w:rPr>
                <w:rFonts w:hint="eastAsia"/>
              </w:rPr>
            </w:pPr>
            <w:r>
              <w:rPr>
                <w:rFonts w:hint="eastAsia"/>
              </w:rPr>
              <w:t>・待機期間は</w:t>
            </w:r>
            <w:r>
              <w:rPr>
                <w:rFonts w:hint="eastAsia"/>
                <w:b w:val="1"/>
                <w:color w:val="FF0000"/>
              </w:rPr>
              <w:t>５</w:t>
            </w:r>
            <w:r>
              <w:rPr>
                <w:rFonts w:hint="eastAsia"/>
              </w:rPr>
              <w:t>日間</w:t>
            </w:r>
          </w:p>
          <w:p>
            <w:pPr>
              <w:pStyle w:val="0"/>
              <w:rPr>
                <w:rFonts w:hint="eastAsia"/>
              </w:rPr>
            </w:pPr>
            <w:r>
              <w:rPr>
                <w:rFonts w:hint="eastAsia"/>
              </w:rPr>
              <w:t>・</w:t>
            </w:r>
            <w:r>
              <w:rPr>
                <w:rFonts w:hint="eastAsia"/>
                <w:b w:val="1"/>
                <w:color w:val="FF0000"/>
              </w:rPr>
              <w:t>２日目、３日目の検査陰性で待機解除</w:t>
            </w:r>
          </w:p>
          <w:p>
            <w:pPr>
              <w:pStyle w:val="0"/>
              <w:rPr>
                <w:rFonts w:hint="eastAsia"/>
              </w:rPr>
            </w:pPr>
            <w:r>
              <w:rPr>
                <w:rFonts w:hint="eastAsia"/>
                <w:sz w:val="16"/>
              </w:rPr>
              <w:t>※自費検査、</w:t>
            </w:r>
            <w:r>
              <w:rPr>
                <w:rFonts w:hint="eastAsia"/>
                <w:b w:val="1"/>
                <w:sz w:val="16"/>
              </w:rPr>
              <w:t>園児は対象外</w:t>
            </w:r>
            <w:r>
              <w:rPr>
                <w:rFonts w:hint="eastAsia"/>
                <w:sz w:val="16"/>
              </w:rPr>
              <w:t>とする。</w:t>
            </w:r>
          </w:p>
        </w:tc>
      </w:tr>
      <w:tr>
        <w:trPr/>
        <w:tc>
          <w:tcPr>
            <w:tcW w:w="1570" w:type="dxa"/>
            <w:vAlign w:val="top"/>
          </w:tcPr>
          <w:p>
            <w:pPr>
              <w:pStyle w:val="0"/>
              <w:rPr>
                <w:rFonts w:hint="eastAsia"/>
              </w:rPr>
            </w:pPr>
            <w:r>
              <w:rPr>
                <w:rFonts w:hint="eastAsia"/>
              </w:rPr>
              <w:t>保育所等</w:t>
            </w:r>
          </w:p>
        </w:tc>
        <w:tc>
          <w:tcPr>
            <w:tcW w:w="4625" w:type="dxa"/>
            <w:vAlign w:val="top"/>
          </w:tcPr>
          <w:p>
            <w:pPr>
              <w:pStyle w:val="0"/>
              <w:rPr>
                <w:rFonts w:hint="eastAsia"/>
              </w:rPr>
            </w:pPr>
            <w:r>
              <w:rPr>
                <w:rFonts w:hint="eastAsia"/>
              </w:rPr>
              <w:t>・</w:t>
            </w:r>
            <w:r>
              <w:rPr>
                <w:rFonts w:hint="eastAsia"/>
                <w:b w:val="1"/>
                <w:color w:val="FF0000"/>
              </w:rPr>
              <w:t>濃厚接触者を特定せず</w:t>
            </w:r>
          </w:p>
          <w:p>
            <w:pPr>
              <w:pStyle w:val="0"/>
              <w:rPr>
                <w:rFonts w:hint="eastAsia"/>
              </w:rPr>
            </w:pPr>
            <w:r>
              <w:rPr>
                <w:rFonts w:hint="eastAsia"/>
              </w:rPr>
              <w:t>※ただし、</w:t>
            </w:r>
            <w:r>
              <w:rPr>
                <w:rFonts w:hint="eastAsia"/>
                <w:b w:val="1"/>
              </w:rPr>
              <w:t>クラスター発生など更なる感染対策が必要な場合、保健所による調査や感染対策の協力を要請</w:t>
            </w:r>
          </w:p>
        </w:tc>
        <w:tc>
          <w:tcPr>
            <w:tcW w:w="4649" w:type="dxa"/>
            <w:vAlign w:val="top"/>
          </w:tcPr>
          <w:p>
            <w:pPr>
              <w:pStyle w:val="0"/>
              <w:rPr>
                <w:rFonts w:hint="eastAsia"/>
                <w:sz w:val="16"/>
              </w:rPr>
            </w:pPr>
            <w:r>
              <w:rPr>
                <w:rFonts w:hint="eastAsia"/>
                <w:sz w:val="21"/>
              </w:rPr>
              <w:t>保育所等で陽性者と接触者あったと考えられる場合については、不特定多数の者が集まる飲食や大規模イベントの参加等、感染リスクの高い行動を控えるように周知する。</w:t>
            </w:r>
          </w:p>
          <w:p>
            <w:pPr>
              <w:pStyle w:val="0"/>
              <w:rPr>
                <w:rFonts w:hint="eastAsia"/>
                <w:sz w:val="16"/>
              </w:rPr>
            </w:pPr>
            <w:r>
              <w:rPr>
                <w:rFonts w:hint="eastAsia"/>
                <w:sz w:val="16"/>
              </w:rPr>
              <w:t>※詳細は、「東京都において実施するオミクロン株の特徴を踏まえた濃厚接触者の特定および行動制限並びに積極的疫学調査の実施方法について」の事務連絡を参</w:t>
            </w:r>
            <w:bookmarkStart w:id="0" w:name="_GoBack"/>
            <w:bookmarkEnd w:id="0"/>
            <w:r>
              <w:rPr>
                <w:rFonts w:hint="eastAsia"/>
                <w:sz w:val="16"/>
              </w:rPr>
              <w:t>照</w:t>
            </w:r>
          </w:p>
        </w:tc>
      </w:tr>
    </w:tbl>
    <w:p>
      <w:pPr>
        <w:pStyle w:val="0"/>
        <w:autoSpaceDE w:val="0"/>
        <w:autoSpaceDN w:val="0"/>
        <w:adjustRightInd w:val="0"/>
        <w:ind w:firstLine="249" w:firstLineChars="118"/>
        <w:rPr>
          <w:rFonts w:hint="default" w:asciiTheme="minorEastAsia" w:hAnsiTheme="minorEastAsia"/>
          <w:b w:val="1"/>
          <w:color w:val="FF0000"/>
          <w:kern w:val="0"/>
          <w:u w:val="double" w:color="auto"/>
        </w:rPr>
      </w:pPr>
      <w:r>
        <w:rPr>
          <w:rFonts w:hint="eastAsia" w:asciiTheme="minorEastAsia" w:hAnsiTheme="minorEastAsia"/>
          <w:b w:val="1"/>
          <w:color w:val="FF0000"/>
          <w:kern w:val="0"/>
          <w:u w:val="double" w:color="auto"/>
        </w:rPr>
        <w:t>※乳幼児については、抗原定性検査キットを用いることは想定していないため、乳幼児について</w:t>
      </w:r>
    </w:p>
    <w:p>
      <w:pPr>
        <w:pStyle w:val="0"/>
        <w:autoSpaceDE w:val="0"/>
        <w:autoSpaceDN w:val="0"/>
        <w:adjustRightInd w:val="0"/>
        <w:ind w:firstLine="249" w:firstLineChars="118"/>
        <w:rPr>
          <w:rFonts w:hint="default" w:asciiTheme="minorEastAsia" w:hAnsiTheme="minorEastAsia"/>
          <w:kern w:val="0"/>
        </w:rPr>
      </w:pPr>
      <w:r>
        <w:rPr>
          <w:rFonts w:hint="eastAsia" w:asciiTheme="minorEastAsia" w:hAnsiTheme="minorEastAsia"/>
          <w:b w:val="1"/>
          <w:color w:val="FF0000"/>
          <w:kern w:val="0"/>
          <w:u w:val="double" w:color="auto"/>
        </w:rPr>
        <w:t>は、５日間の待機となる。</w:t>
      </w:r>
    </w:p>
    <w:p>
      <w:pPr>
        <w:pStyle w:val="0"/>
        <w:autoSpaceDE w:val="0"/>
        <w:autoSpaceDN w:val="0"/>
        <w:adjustRightInd w:val="0"/>
        <w:ind w:firstLine="249" w:firstLineChars="118"/>
        <w:rPr>
          <w:rFonts w:hint="default" w:asciiTheme="minorEastAsia" w:hAnsiTheme="minorEastAsia"/>
          <w:kern w:val="0"/>
        </w:rPr>
      </w:pPr>
    </w:p>
    <w:p>
      <w:pPr>
        <w:pStyle w:val="0"/>
        <w:autoSpaceDE w:val="0"/>
        <w:autoSpaceDN w:val="0"/>
        <w:adjustRightInd w:val="0"/>
        <w:rPr>
          <w:rFonts w:hint="default" w:asciiTheme="majorEastAsia" w:hAnsiTheme="majorEastAsia" w:eastAsiaTheme="majorEastAsia"/>
          <w:b w:val="1"/>
          <w:kern w:val="0"/>
          <w:sz w:val="24"/>
        </w:rPr>
      </w:pPr>
      <w:r>
        <w:rPr>
          <w:rFonts w:hint="eastAsia" w:asciiTheme="majorEastAsia" w:hAnsiTheme="majorEastAsia" w:eastAsiaTheme="majorEastAsia"/>
          <w:b w:val="1"/>
          <w:kern w:val="0"/>
          <w:sz w:val="24"/>
        </w:rPr>
        <w:t>２　検査の考え方（園児は対象外）</w:t>
      </w:r>
    </w:p>
    <w:p>
      <w:pPr>
        <w:pStyle w:val="0"/>
        <w:autoSpaceDE w:val="0"/>
        <w:autoSpaceDN w:val="0"/>
        <w:adjustRightInd w:val="0"/>
        <w:ind w:left="457" w:leftChars="117" w:hanging="211" w:hangingChars="100"/>
        <w:rPr>
          <w:rFonts w:hint="default" w:asciiTheme="minorEastAsia" w:hAnsiTheme="minorEastAsia"/>
          <w:b w:val="1"/>
          <w:kern w:val="0"/>
        </w:rPr>
      </w:pPr>
      <w:r>
        <w:rPr>
          <w:rFonts w:hint="default" w:asciiTheme="minorEastAsia" w:hAnsiTheme="minorEastAsia"/>
          <w:b w:val="1"/>
          <w:kern w:val="0"/>
        </w:rPr>
        <w:t>1</w:t>
      </w:r>
      <w:r>
        <w:rPr>
          <w:rFonts w:hint="eastAsia" w:asciiTheme="minorEastAsia" w:hAnsiTheme="minorEastAsia"/>
          <w:b w:val="1"/>
          <w:kern w:val="0"/>
        </w:rPr>
        <w:t>　オミクロン株陽性者の濃厚接触者が５日間を待たずに、待機を解除する場合の検査</w:t>
      </w:r>
    </w:p>
    <w:p>
      <w:pPr>
        <w:pStyle w:val="0"/>
        <w:autoSpaceDE w:val="0"/>
        <w:autoSpaceDN w:val="0"/>
        <w:adjustRightInd w:val="0"/>
        <w:ind w:firstLine="630" w:firstLineChars="300"/>
        <w:rPr>
          <w:rFonts w:hint="default" w:asciiTheme="majorEastAsia" w:hAnsiTheme="majorEastAsia" w:eastAsiaTheme="majorEastAsia"/>
          <w:b w:val="1"/>
          <w:kern w:val="0"/>
          <w:sz w:val="24"/>
        </w:rPr>
      </w:pPr>
      <w:r>
        <w:rPr>
          <w:rFonts w:hint="eastAsia" w:asciiTheme="minorEastAsia" w:hAnsiTheme="minorEastAsia"/>
          <w:kern w:val="0"/>
        </w:rPr>
        <w:t>５日間の自宅待機を待たずに、待機を解除する場合（社会機能維持者に限らず、実施可能</w:t>
      </w:r>
    </w:p>
    <w:p>
      <w:pPr>
        <w:pStyle w:val="0"/>
        <w:autoSpaceDE w:val="0"/>
        <w:autoSpaceDN w:val="0"/>
        <w:adjustRightInd w:val="0"/>
        <w:ind w:left="372" w:leftChars="177" w:firstLine="191" w:firstLineChars="91"/>
        <w:rPr>
          <w:rFonts w:hint="default" w:asciiTheme="minorEastAsia" w:hAnsiTheme="minorEastAsia"/>
          <w:kern w:val="0"/>
        </w:rPr>
      </w:pPr>
      <w:r>
        <w:rPr>
          <w:rFonts w:hint="eastAsia" w:asciiTheme="minorEastAsia" w:hAnsiTheme="minorEastAsia"/>
          <w:kern w:val="0"/>
        </w:rPr>
        <w:t>①抗原定性検査で２、３日目で陰性の場合、待機解除</w:t>
      </w:r>
    </w:p>
    <w:p>
      <w:pPr>
        <w:pStyle w:val="0"/>
        <w:autoSpaceDE w:val="0"/>
        <w:autoSpaceDN w:val="0"/>
        <w:adjustRightInd w:val="0"/>
        <w:ind w:left="372" w:leftChars="177" w:firstLine="191" w:firstLineChars="91"/>
        <w:rPr>
          <w:rFonts w:hint="default" w:asciiTheme="minorEastAsia" w:hAnsiTheme="minorEastAsia"/>
          <w:kern w:val="0"/>
        </w:rPr>
      </w:pPr>
      <w:r>
        <w:rPr>
          <w:rFonts w:hint="eastAsia" w:asciiTheme="minorEastAsia" w:hAnsiTheme="minorEastAsia"/>
          <w:kern w:val="0"/>
        </w:rPr>
        <w:t>　</w:t>
      </w:r>
      <w:r>
        <w:rPr>
          <w:rFonts w:hint="eastAsia" w:asciiTheme="minorEastAsia" w:hAnsiTheme="minorEastAsia"/>
          <w:b w:val="1"/>
          <w:kern w:val="0"/>
        </w:rPr>
        <w:t>※２日目以降であれば、任意のタイミングで検査実施可能</w:t>
      </w:r>
    </w:p>
    <w:p>
      <w:pPr>
        <w:pStyle w:val="0"/>
        <w:autoSpaceDE w:val="0"/>
        <w:autoSpaceDN w:val="0"/>
        <w:adjustRightInd w:val="0"/>
        <w:ind w:left="372" w:leftChars="177" w:firstLine="191" w:firstLineChars="91"/>
        <w:rPr>
          <w:rFonts w:hint="default" w:asciiTheme="minorEastAsia" w:hAnsiTheme="minorEastAsia"/>
          <w:kern w:val="0"/>
        </w:rPr>
      </w:pPr>
      <w:r>
        <w:rPr>
          <w:rFonts w:hint="eastAsia" w:asciiTheme="minorEastAsia" w:hAnsiTheme="minorEastAsia"/>
          <w:kern w:val="0"/>
        </w:rPr>
        <w:t>②７日間経過までは、自身による健康状態確認、リスクの高い場所や会食等を避ける、マスク</w:t>
      </w:r>
    </w:p>
    <w:p>
      <w:pPr>
        <w:pStyle w:val="0"/>
        <w:autoSpaceDE w:val="0"/>
        <w:autoSpaceDN w:val="0"/>
        <w:adjustRightInd w:val="0"/>
        <w:ind w:left="372" w:leftChars="177" w:firstLine="191" w:firstLineChars="91"/>
        <w:rPr>
          <w:rFonts w:hint="default" w:asciiTheme="minorEastAsia" w:hAnsiTheme="minorEastAsia"/>
          <w:kern w:val="0"/>
        </w:rPr>
      </w:pPr>
      <w:r>
        <w:rPr>
          <w:rFonts w:hint="eastAsia" w:asciiTheme="minorEastAsia" w:hAnsiTheme="minorEastAsia"/>
          <w:kern w:val="0"/>
        </w:rPr>
        <w:t>　着用等を以来</w:t>
      </w:r>
    </w:p>
    <w:p>
      <w:pPr>
        <w:pStyle w:val="0"/>
        <w:autoSpaceDE w:val="0"/>
        <w:autoSpaceDN w:val="0"/>
        <w:adjustRightInd w:val="0"/>
        <w:ind w:left="372" w:leftChars="177" w:firstLine="191" w:firstLineChars="91"/>
        <w:rPr>
          <w:rFonts w:hint="default" w:asciiTheme="minorEastAsia" w:hAnsiTheme="minorEastAsia"/>
          <w:kern w:val="0"/>
        </w:rPr>
      </w:pPr>
      <w:r>
        <w:rPr>
          <w:rFonts w:hint="eastAsia"/>
        </w:rPr>
        <w:drawing>
          <wp:inline distT="0" distB="0" distL="203200" distR="203200">
            <wp:extent cx="5400040" cy="1941195"/>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5400040" cy="1941195"/>
                    </a:xfrm>
                    <a:prstGeom prst="rect">
                      <a:avLst/>
                    </a:prstGeom>
                  </pic:spPr>
                </pic:pic>
              </a:graphicData>
            </a:graphic>
          </wp:inline>
        </w:drawing>
      </w:r>
    </w:p>
    <w:p>
      <w:pPr>
        <w:pStyle w:val="0"/>
        <w:autoSpaceDE w:val="0"/>
        <w:autoSpaceDN w:val="0"/>
        <w:adjustRightInd w:val="0"/>
        <w:ind w:left="457" w:leftChars="117" w:hanging="211" w:hangingChars="100"/>
        <w:rPr>
          <w:rFonts w:hint="default" w:asciiTheme="minorEastAsia" w:hAnsiTheme="minorEastAsia"/>
          <w:b w:val="1"/>
          <w:kern w:val="0"/>
        </w:rPr>
      </w:pPr>
    </w:p>
    <w:p>
      <w:pPr>
        <w:pStyle w:val="0"/>
        <w:autoSpaceDE w:val="0"/>
        <w:autoSpaceDN w:val="0"/>
        <w:adjustRightInd w:val="0"/>
        <w:ind w:left="457" w:leftChars="117" w:hanging="211" w:hangingChars="100"/>
        <w:rPr>
          <w:rFonts w:hint="default" w:asciiTheme="minorEastAsia" w:hAnsiTheme="minorEastAsia"/>
          <w:b w:val="1"/>
          <w:kern w:val="0"/>
        </w:rPr>
      </w:pPr>
      <w:r>
        <w:rPr>
          <w:rFonts w:hint="eastAsia" w:asciiTheme="minorEastAsia" w:hAnsiTheme="minorEastAsia"/>
          <w:b w:val="1"/>
          <w:kern w:val="0"/>
        </w:rPr>
        <w:t>２　オミクロン株陽性者の濃厚接触者である保育士等が勤務を継続する場合の検査</w:t>
      </w:r>
    </w:p>
    <w:p>
      <w:pPr>
        <w:pStyle w:val="0"/>
        <w:autoSpaceDE w:val="0"/>
        <w:autoSpaceDN w:val="0"/>
        <w:adjustRightInd w:val="0"/>
        <w:ind w:left="372" w:leftChars="177" w:firstLine="401" w:firstLineChars="191"/>
        <w:rPr>
          <w:rFonts w:hint="default" w:asciiTheme="minorEastAsia" w:hAnsiTheme="minorEastAsia"/>
          <w:kern w:val="0"/>
        </w:rPr>
      </w:pPr>
      <w:r>
        <w:rPr>
          <w:rFonts w:hint="eastAsia" w:asciiTheme="minorEastAsia" w:hAnsiTheme="minorEastAsia"/>
          <w:kern w:val="0"/>
        </w:rPr>
        <w:t>最終接触日の翌日から勤務を継続する必要がある場合</w:t>
      </w:r>
    </w:p>
    <w:p>
      <w:pPr>
        <w:pStyle w:val="0"/>
        <w:autoSpaceDE w:val="0"/>
        <w:autoSpaceDN w:val="0"/>
        <w:adjustRightInd w:val="0"/>
        <w:ind w:left="372" w:leftChars="177" w:firstLine="0" w:firstLineChars="0"/>
        <w:rPr>
          <w:rFonts w:hint="default" w:asciiTheme="minorEastAsia" w:hAnsiTheme="minorEastAsia"/>
          <w:kern w:val="0"/>
        </w:rPr>
      </w:pPr>
      <w:r>
        <w:rPr>
          <w:rFonts w:hint="eastAsia" w:asciiTheme="minorEastAsia" w:hAnsiTheme="minorEastAsia"/>
          <w:kern w:val="0"/>
        </w:rPr>
        <w:t>　①最終接触日から１～３日目の場合、業務前検査で陰性が確認された場合、業務に従事可能</w:t>
      </w:r>
    </w:p>
    <w:p>
      <w:pPr>
        <w:pStyle w:val="0"/>
        <w:autoSpaceDE w:val="0"/>
        <w:autoSpaceDN w:val="0"/>
        <w:adjustRightInd w:val="0"/>
        <w:ind w:left="372" w:leftChars="177" w:firstLine="0" w:firstLineChars="0"/>
        <w:rPr>
          <w:rFonts w:hint="default" w:asciiTheme="minorEastAsia" w:hAnsiTheme="minorEastAsia"/>
          <w:kern w:val="0"/>
        </w:rPr>
      </w:pPr>
      <w:r>
        <w:rPr>
          <w:rFonts w:hint="eastAsia" w:asciiTheme="minorEastAsia" w:hAnsiTheme="minorEastAsia"/>
          <w:kern w:val="0"/>
        </w:rPr>
        <w:t>　②３日目の検査（抗原定性検査は２、３日目）で陰性の場合、４日目以降の検査実施の必要な　　　　　　</w:t>
      </w:r>
    </w:p>
    <w:p>
      <w:pPr>
        <w:pStyle w:val="0"/>
        <w:autoSpaceDE w:val="0"/>
        <w:autoSpaceDN w:val="0"/>
        <w:adjustRightInd w:val="0"/>
        <w:ind w:left="372" w:leftChars="177" w:firstLine="0" w:firstLineChars="0"/>
        <w:rPr>
          <w:rFonts w:hint="default" w:asciiTheme="minorEastAsia" w:hAnsiTheme="minorEastAsia"/>
          <w:kern w:val="0"/>
        </w:rPr>
      </w:pPr>
      <w:r>
        <w:rPr>
          <w:rFonts w:hint="eastAsia" w:asciiTheme="minorEastAsia" w:hAnsiTheme="minorEastAsia"/>
          <w:kern w:val="0"/>
        </w:rPr>
        <w:t>　　し</w:t>
      </w:r>
    </w:p>
    <w:p>
      <w:pPr>
        <w:pStyle w:val="0"/>
        <w:autoSpaceDE w:val="0"/>
        <w:autoSpaceDN w:val="0"/>
        <w:adjustRightInd w:val="0"/>
        <w:ind w:left="792" w:leftChars="177" w:hanging="420" w:hangingChars="200"/>
        <w:rPr>
          <w:rFonts w:hint="default" w:asciiTheme="minorEastAsia" w:hAnsiTheme="minorEastAsia"/>
          <w:kern w:val="0"/>
        </w:rPr>
      </w:pPr>
      <w:r>
        <w:rPr>
          <w:rFonts w:hint="eastAsia" w:asciiTheme="minorEastAsia" w:hAnsiTheme="minorEastAsia"/>
          <w:kern w:val="0"/>
        </w:rPr>
        <w:t>　③７日間経過までは、自身による健康状態確認、リスクの高い場所や会食等を避ける、マスクの着用等を依頼</w:t>
      </w:r>
    </w:p>
    <w:p>
      <w:pPr>
        <w:pStyle w:val="0"/>
        <w:autoSpaceDE w:val="0"/>
        <w:autoSpaceDN w:val="0"/>
        <w:adjustRightInd w:val="0"/>
        <w:ind w:left="792" w:leftChars="177" w:hanging="420" w:hangingChars="200"/>
        <w:rPr>
          <w:rFonts w:hint="default" w:asciiTheme="minorEastAsia" w:hAnsiTheme="minorEastAsia"/>
          <w:kern w:val="0"/>
        </w:rPr>
      </w:pPr>
      <w:r>
        <w:rPr>
          <w:rFonts w:hint="eastAsia" w:asciiTheme="minorEastAsia" w:hAnsiTheme="minorEastAsia"/>
          <w:kern w:val="0"/>
        </w:rPr>
        <w:t>　</w:t>
      </w:r>
      <w:r>
        <w:rPr>
          <w:rFonts w:hint="eastAsia"/>
        </w:rPr>
        <w:drawing>
          <wp:inline distT="0" distB="0" distL="203200" distR="203200">
            <wp:extent cx="5394960" cy="204660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rcRect b="5760"/>
                    <a:stretch>
                      <a:fillRect/>
                    </a:stretch>
                  </pic:blipFill>
                  <pic:spPr>
                    <a:xfrm>
                      <a:off x="0" y="0"/>
                      <a:ext cx="5394960" cy="2046605"/>
                    </a:xfrm>
                    <a:prstGeom prst="rect">
                      <a:avLst/>
                    </a:prstGeom>
                  </pic:spPr>
                </pic:pic>
              </a:graphicData>
            </a:graphic>
          </wp:inline>
        </w:drawing>
      </w:r>
    </w:p>
    <w:p>
      <w:pPr>
        <w:pStyle w:val="0"/>
        <w:autoSpaceDE w:val="0"/>
        <w:autoSpaceDN w:val="0"/>
        <w:adjustRightInd w:val="0"/>
        <w:ind w:left="372" w:leftChars="177" w:firstLine="191" w:firstLineChars="91"/>
        <w:rPr>
          <w:rFonts w:hint="default" w:asciiTheme="minorEastAsia" w:hAnsiTheme="minorEastAsia"/>
          <w:kern w:val="0"/>
        </w:rPr>
      </w:pPr>
    </w:p>
    <w:p>
      <w:pPr>
        <w:pStyle w:val="0"/>
        <w:autoSpaceDE w:val="0"/>
        <w:autoSpaceDN w:val="0"/>
        <w:adjustRightInd w:val="0"/>
        <w:ind w:left="372" w:leftChars="177" w:firstLine="191" w:firstLineChars="91"/>
        <w:rPr>
          <w:rFonts w:hint="default" w:asciiTheme="minorEastAsia" w:hAnsiTheme="minorEastAsia"/>
          <w:kern w:val="0"/>
        </w:rPr>
      </w:pPr>
    </w:p>
    <w:p>
      <w:pPr>
        <w:pStyle w:val="0"/>
        <w:autoSpaceDE w:val="0"/>
        <w:autoSpaceDN w:val="0"/>
        <w:adjustRightInd w:val="0"/>
        <w:rPr>
          <w:rFonts w:hint="default" w:asciiTheme="majorEastAsia" w:hAnsiTheme="majorEastAsia" w:eastAsiaTheme="majorEastAsia"/>
          <w:b w:val="1"/>
          <w:kern w:val="0"/>
          <w:sz w:val="24"/>
        </w:rPr>
      </w:pPr>
      <w:r>
        <w:rPr>
          <w:rFonts w:hint="eastAsia" w:asciiTheme="majorEastAsia" w:hAnsiTheme="majorEastAsia" w:eastAsiaTheme="majorEastAsia"/>
          <w:b w:val="1"/>
          <w:kern w:val="0"/>
          <w:sz w:val="24"/>
        </w:rPr>
        <w:t>３　陽性と診断された場合の療養について</w:t>
      </w:r>
    </w:p>
    <w:p>
      <w:pPr>
        <w:pStyle w:val="0"/>
        <w:autoSpaceDE w:val="0"/>
        <w:autoSpaceDN w:val="0"/>
        <w:adjustRightInd w:val="0"/>
        <w:ind w:leftChars="0" w:firstLineChars="0"/>
        <w:rPr>
          <w:rFonts w:hint="default" w:asciiTheme="minorEastAsia" w:hAnsiTheme="minorEastAsia"/>
          <w:kern w:val="0"/>
        </w:rPr>
      </w:pPr>
      <w:r>
        <w:rPr>
          <w:rFonts w:hint="eastAsia" w:asciiTheme="minorEastAsia" w:hAnsiTheme="minorEastAsia"/>
          <w:kern w:val="0"/>
        </w:rPr>
        <w:t>　　</w:t>
      </w:r>
    </w:p>
    <w:tbl>
      <w:tblPr>
        <w:tblStyle w:val="55"/>
        <w:tblW w:w="0" w:type="auto"/>
        <w:tblInd w:w="415" w:type="dxa"/>
        <w:tblLayout w:type="fixed"/>
        <w:tblLook w:firstRow="1" w:lastRow="0" w:firstColumn="1" w:lastColumn="0" w:noHBand="0" w:noVBand="1" w:val="04A0"/>
      </w:tblPr>
      <w:tblGrid>
        <w:gridCol w:w="8883"/>
      </w:tblGrid>
      <w:tr>
        <w:trPr/>
        <w:tc>
          <w:tcPr>
            <w:tcW w:w="8883" w:type="dxa"/>
            <w:vAlign w:val="top"/>
          </w:tcPr>
          <w:p>
            <w:pPr>
              <w:pStyle w:val="0"/>
              <w:rPr>
                <w:rFonts w:hint="eastAsia"/>
              </w:rPr>
            </w:pPr>
            <w:r>
              <w:rPr>
                <w:rFonts w:hint="eastAsia" w:asciiTheme="minorEastAsia" w:hAnsiTheme="minorEastAsia"/>
                <w:kern w:val="0"/>
              </w:rPr>
              <w:t>陽性と診断された場合、感染拡大防止のため、①自宅待機、②都が提供する施設での宿泊療養、③入院などの方法により、療養を行う。療養方法については、自身の症状、同居家族の有無等を医師に伝え、療養方法について相談すること。</w:t>
            </w:r>
          </w:p>
        </w:tc>
      </w:tr>
    </w:tbl>
    <w:p>
      <w:pPr>
        <w:pStyle w:val="0"/>
        <w:autoSpaceDE w:val="0"/>
        <w:autoSpaceDN w:val="0"/>
        <w:adjustRightInd w:val="0"/>
        <w:ind w:leftChars="0" w:firstLineChars="0"/>
        <w:rPr>
          <w:rFonts w:hint="default" w:asciiTheme="minorEastAsia" w:hAnsiTheme="minorEastAsia"/>
          <w:kern w:val="0"/>
        </w:rPr>
      </w:pPr>
    </w:p>
    <w:p>
      <w:pPr>
        <w:pStyle w:val="0"/>
        <w:autoSpaceDE w:val="0"/>
        <w:autoSpaceDN w:val="0"/>
        <w:adjustRightInd w:val="0"/>
        <w:ind w:left="0" w:leftChars="0" w:firstLine="420" w:firstLineChars="200"/>
        <w:rPr>
          <w:rFonts w:hint="default" w:asciiTheme="minorEastAsia" w:hAnsiTheme="minorEastAsia"/>
          <w:kern w:val="0"/>
        </w:rPr>
      </w:pPr>
      <w:r>
        <w:rPr>
          <w:rFonts w:hint="eastAsia" w:asciiTheme="minorEastAsia" w:hAnsiTheme="minorEastAsia"/>
          <w:kern w:val="0"/>
        </w:rPr>
        <w:t>【自宅療養について】</w:t>
      </w:r>
    </w:p>
    <w:p>
      <w:pPr>
        <w:pStyle w:val="0"/>
        <w:autoSpaceDE w:val="0"/>
        <w:autoSpaceDN w:val="0"/>
        <w:adjustRightInd w:val="0"/>
        <w:ind w:left="420" w:leftChars="200" w:firstLine="210" w:firstLineChars="100"/>
        <w:rPr>
          <w:rFonts w:hint="default" w:asciiTheme="minorEastAsia" w:hAnsiTheme="minorEastAsia"/>
          <w:kern w:val="0"/>
        </w:rPr>
      </w:pPr>
      <w:r>
        <w:rPr>
          <w:rFonts w:hint="eastAsia" w:asciiTheme="minorEastAsia" w:hAnsiTheme="minorEastAsia"/>
          <w:kern w:val="0"/>
        </w:rPr>
        <w:t>軽症者または無症状者については、外出しないことを前提に、「症状のある方は症状が出た日から１０日間、症状のない方は検査日から原則７日間、自宅で療養する。</w:t>
      </w:r>
    </w:p>
    <w:p>
      <w:pPr>
        <w:pStyle w:val="0"/>
        <w:autoSpaceDE w:val="0"/>
        <w:autoSpaceDN w:val="0"/>
        <w:adjustRightInd w:val="0"/>
        <w:ind w:left="210" w:leftChars="100" w:firstLine="210" w:firstLineChars="100"/>
        <w:rPr>
          <w:rFonts w:hint="default" w:asciiTheme="minorEastAsia" w:hAnsiTheme="minorEastAsia"/>
          <w:kern w:val="0"/>
        </w:rPr>
      </w:pPr>
      <w:r>
        <w:rPr>
          <w:rFonts w:hint="eastAsia" w:asciiTheme="minorEastAsia" w:hAnsiTheme="minorEastAsia"/>
          <w:kern w:val="0"/>
        </w:rPr>
        <w:t>※療養が解除される日数は個々人の状況により異なる。</w:t>
      </w:r>
    </w:p>
    <w:p>
      <w:pPr>
        <w:pStyle w:val="0"/>
        <w:autoSpaceDE w:val="0"/>
        <w:autoSpaceDN w:val="0"/>
        <w:adjustRightInd w:val="0"/>
        <w:ind w:left="210" w:leftChars="100" w:firstLine="210" w:firstLineChars="100"/>
        <w:rPr>
          <w:rFonts w:hint="default" w:asciiTheme="minorEastAsia" w:hAnsiTheme="minorEastAsia"/>
          <w:kern w:val="0"/>
        </w:rPr>
      </w:pPr>
    </w:p>
    <w:p>
      <w:pPr>
        <w:pStyle w:val="0"/>
        <w:autoSpaceDE w:val="0"/>
        <w:autoSpaceDN w:val="0"/>
        <w:adjustRightInd w:val="0"/>
        <w:ind w:left="210" w:leftChars="100" w:firstLine="210" w:firstLineChars="100"/>
        <w:rPr>
          <w:rFonts w:hint="default" w:asciiTheme="minorEastAsia" w:hAnsiTheme="minorEastAsia"/>
          <w:kern w:val="0"/>
        </w:rPr>
      </w:pPr>
    </w:p>
    <w:p>
      <w:pPr>
        <w:pStyle w:val="0"/>
        <w:autoSpaceDE w:val="0"/>
        <w:autoSpaceDN w:val="0"/>
        <w:adjustRightInd w:val="0"/>
        <w:rPr>
          <w:rFonts w:hint="default" w:asciiTheme="majorEastAsia" w:hAnsiTheme="majorEastAsia" w:eastAsiaTheme="majorEastAsia"/>
          <w:b w:val="1"/>
          <w:kern w:val="0"/>
          <w:sz w:val="24"/>
        </w:rPr>
      </w:pPr>
      <w:r>
        <w:rPr>
          <w:rFonts w:hint="eastAsia" w:asciiTheme="majorEastAsia" w:hAnsiTheme="majorEastAsia" w:eastAsiaTheme="majorEastAsia"/>
          <w:b w:val="1"/>
          <w:kern w:val="0"/>
          <w:sz w:val="24"/>
        </w:rPr>
        <w:t>４　濃厚接触者の定義および濃厚接触者になった場合の流れについて</w:t>
      </w:r>
    </w:p>
    <w:p>
      <w:pPr>
        <w:pStyle w:val="0"/>
        <w:autoSpaceDE w:val="0"/>
        <w:autoSpaceDN w:val="0"/>
        <w:adjustRightInd w:val="0"/>
        <w:ind w:firstLine="210" w:firstLineChars="100"/>
        <w:rPr>
          <w:rFonts w:hint="default" w:asciiTheme="majorEastAsia" w:hAnsiTheme="majorEastAsia" w:eastAsiaTheme="majorEastAsia"/>
          <w:b w:val="1"/>
          <w:kern w:val="0"/>
          <w:sz w:val="24"/>
        </w:rPr>
      </w:pPr>
      <w:r>
        <w:rPr>
          <w:rFonts w:hint="default" w:asciiTheme="minorEastAsia" w:hAnsiTheme="minorEastAsia"/>
          <w:b w:val="1"/>
          <w:kern w:val="0"/>
        </w:rPr>
        <w:t>1</w:t>
      </w:r>
      <w:r>
        <w:rPr>
          <w:rFonts w:hint="eastAsia" w:asciiTheme="minorEastAsia" w:hAnsiTheme="minorEastAsia"/>
          <w:b w:val="1"/>
          <w:kern w:val="0"/>
        </w:rPr>
        <w:t>　濃厚接触者の定義</w:t>
      </w:r>
    </w:p>
    <w:p>
      <w:pPr>
        <w:pStyle w:val="0"/>
        <w:autoSpaceDE w:val="0"/>
        <w:autoSpaceDN w:val="0"/>
        <w:adjustRightInd w:val="0"/>
        <w:ind w:left="456" w:leftChars="217" w:firstLine="210" w:firstLineChars="100"/>
        <w:rPr>
          <w:rFonts w:hint="default" w:asciiTheme="minorEastAsia" w:hAnsiTheme="minorEastAsia"/>
          <w:kern w:val="0"/>
        </w:rPr>
      </w:pPr>
      <w:r>
        <w:rPr>
          <w:rFonts w:hint="eastAsia" w:asciiTheme="minorEastAsia" w:hAnsiTheme="minorEastAsia"/>
          <w:kern w:val="0"/>
        </w:rPr>
        <w:t>濃厚接触者の定義は以下のとおりです。（前回からの変更はなし）</w:t>
      </w:r>
    </w:p>
    <w:tbl>
      <w:tblPr>
        <w:tblStyle w:val="55"/>
        <w:tblW w:w="0" w:type="auto"/>
        <w:tblInd w:w="415" w:type="dxa"/>
        <w:tblLayout w:type="fixed"/>
        <w:tblLook w:firstRow="1" w:lastRow="0" w:firstColumn="1" w:lastColumn="0" w:noHBand="0" w:noVBand="1" w:val="04A0"/>
      </w:tblPr>
      <w:tblGrid>
        <w:gridCol w:w="8883"/>
      </w:tblGrid>
      <w:tr>
        <w:trPr/>
        <w:tc>
          <w:tcPr>
            <w:tcW w:w="8883" w:type="dxa"/>
            <w:vAlign w:val="top"/>
          </w:tcPr>
          <w:p>
            <w:pPr>
              <w:pStyle w:val="0"/>
              <w:rPr>
                <w:rFonts w:hint="eastAsia"/>
              </w:rPr>
            </w:pPr>
            <w:r>
              <w:rPr>
                <w:rFonts w:hint="eastAsia"/>
              </w:rPr>
              <w:t>①同居あるいは長時間の接触（車内・航空機内等を含む）</w:t>
            </w:r>
          </w:p>
          <w:p>
            <w:pPr>
              <w:pStyle w:val="0"/>
              <w:rPr>
                <w:rFonts w:hint="eastAsia"/>
              </w:rPr>
            </w:pPr>
            <w:r>
              <w:rPr>
                <w:rFonts w:hint="eastAsia"/>
              </w:rPr>
              <w:t>②新型コロナウイルス感染症患者を診察、看護もしくは介護した</w:t>
            </w:r>
          </w:p>
          <w:p>
            <w:pPr>
              <w:pStyle w:val="0"/>
              <w:rPr>
                <w:rFonts w:hint="eastAsia"/>
              </w:rPr>
            </w:pPr>
            <w:r>
              <w:rPr>
                <w:rFonts w:hint="eastAsia"/>
              </w:rPr>
              <w:t>③患者の痰や体液等の汚染物質に直接触れた</w:t>
            </w:r>
          </w:p>
          <w:p>
            <w:pPr>
              <w:pStyle w:val="0"/>
              <w:rPr>
                <w:rFonts w:hint="eastAsia"/>
              </w:rPr>
            </w:pPr>
            <w:r>
              <w:rPr>
                <w:rFonts w:hint="eastAsia"/>
              </w:rPr>
              <w:t>④手で触れることのできる距離（目安として１メートル）で、必要な感染予防策なしで、患者と１５分以上の接触があった</w:t>
            </w:r>
          </w:p>
        </w:tc>
      </w:tr>
    </w:tbl>
    <w:p>
      <w:pPr>
        <w:pStyle w:val="0"/>
        <w:autoSpaceDE w:val="0"/>
        <w:autoSpaceDN w:val="0"/>
        <w:adjustRightInd w:val="0"/>
        <w:ind w:left="456" w:leftChars="217" w:firstLine="210" w:firstLineChars="100"/>
        <w:rPr>
          <w:rFonts w:hint="default" w:asciiTheme="minorEastAsia" w:hAnsiTheme="minorEastAsia"/>
          <w:kern w:val="0"/>
        </w:rPr>
      </w:pPr>
    </w:p>
    <w:p>
      <w:pPr>
        <w:pStyle w:val="0"/>
        <w:autoSpaceDE w:val="0"/>
        <w:autoSpaceDN w:val="0"/>
        <w:adjustRightInd w:val="0"/>
        <w:ind w:firstLine="210" w:firstLineChars="100"/>
        <w:rPr>
          <w:rFonts w:hint="default" w:asciiTheme="majorEastAsia" w:hAnsiTheme="majorEastAsia" w:eastAsiaTheme="majorEastAsia"/>
          <w:b w:val="1"/>
          <w:kern w:val="0"/>
          <w:sz w:val="24"/>
        </w:rPr>
      </w:pPr>
      <w:r>
        <w:rPr>
          <w:rFonts w:hint="eastAsia" w:asciiTheme="minorEastAsia" w:hAnsiTheme="minorEastAsia"/>
          <w:b w:val="1"/>
          <w:kern w:val="0"/>
        </w:rPr>
        <w:t>２　濃厚接触者になった場合の流れについて</w:t>
      </w:r>
    </w:p>
    <w:p>
      <w:pPr>
        <w:pStyle w:val="0"/>
        <w:autoSpaceDE w:val="0"/>
        <w:autoSpaceDN w:val="0"/>
        <w:adjustRightInd w:val="0"/>
        <w:ind w:left="456" w:leftChars="217" w:firstLine="210" w:firstLineChars="100"/>
        <w:rPr>
          <w:rFonts w:hint="default" w:asciiTheme="minorEastAsia" w:hAnsiTheme="minorEastAsia"/>
          <w:kern w:val="0"/>
        </w:rPr>
      </w:pPr>
      <w:r>
        <w:rPr>
          <w:rFonts w:hint="eastAsia" w:asciiTheme="minorEastAsia" w:hAnsiTheme="minorEastAsia"/>
          <w:kern w:val="0"/>
        </w:rPr>
        <w:t>濃厚接触者に該当する場合は、以下のとおり対応する。</w:t>
      </w:r>
    </w:p>
    <w:p>
      <w:pPr>
        <w:pStyle w:val="0"/>
        <w:autoSpaceDE w:val="0"/>
        <w:autoSpaceDN w:val="0"/>
        <w:adjustRightInd w:val="0"/>
        <w:ind w:left="456" w:leftChars="217" w:firstLine="210" w:firstLineChars="100"/>
        <w:rPr>
          <w:rFonts w:hint="default" w:asciiTheme="minorEastAsia" w:hAnsiTheme="minorEastAsia"/>
          <w:kern w:val="0"/>
        </w:rPr>
      </w:pPr>
      <w:r>
        <w:rPr>
          <w:rFonts w:hint="eastAsia"/>
        </w:rPr>
        <w:drawing>
          <wp:inline distT="0" distB="0" distL="203200" distR="203200">
            <wp:extent cx="5380990" cy="722439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8"/>
                    <a:stretch>
                      <a:fillRect/>
                    </a:stretch>
                  </pic:blipFill>
                  <pic:spPr>
                    <a:xfrm>
                      <a:off x="0" y="0"/>
                      <a:ext cx="5380990" cy="7224395"/>
                    </a:xfrm>
                    <a:prstGeom prst="rect">
                      <a:avLst/>
                    </a:prstGeom>
                  </pic:spPr>
                </pic:pic>
              </a:graphicData>
            </a:graphic>
          </wp:inline>
        </w:drawing>
      </w:r>
    </w:p>
    <w:p>
      <w:pPr>
        <w:pStyle w:val="0"/>
        <w:autoSpaceDE w:val="0"/>
        <w:autoSpaceDN w:val="0"/>
        <w:adjustRightInd w:val="0"/>
        <w:rPr>
          <w:rFonts w:hint="default" w:asciiTheme="majorEastAsia" w:hAnsiTheme="majorEastAsia" w:eastAsiaTheme="majorEastAsia"/>
          <w:b w:val="1"/>
          <w:kern w:val="0"/>
          <w:sz w:val="24"/>
        </w:rPr>
      </w:pPr>
    </w:p>
    <w:p>
      <w:pPr>
        <w:pStyle w:val="0"/>
        <w:autoSpaceDE w:val="0"/>
        <w:autoSpaceDN w:val="0"/>
        <w:adjustRightInd w:val="0"/>
        <w:rPr>
          <w:rFonts w:hint="default" w:asciiTheme="majorEastAsia" w:hAnsiTheme="majorEastAsia" w:eastAsiaTheme="majorEastAsia"/>
          <w:b w:val="1"/>
          <w:kern w:val="0"/>
          <w:sz w:val="24"/>
        </w:rPr>
      </w:pPr>
      <w:r>
        <w:rPr>
          <w:rFonts w:hint="eastAsia" w:asciiTheme="majorEastAsia" w:hAnsiTheme="majorEastAsia" w:eastAsiaTheme="majorEastAsia"/>
          <w:b w:val="1"/>
          <w:kern w:val="0"/>
          <w:sz w:val="24"/>
        </w:rPr>
        <w:t>５　家族が陽性となった場合の健康観察期間の考え方について</w:t>
      </w:r>
    </w:p>
    <w:p>
      <w:pPr>
        <w:pStyle w:val="0"/>
        <w:autoSpaceDE w:val="0"/>
        <w:autoSpaceDN w:val="0"/>
        <w:adjustRightInd w:val="0"/>
        <w:rPr>
          <w:rFonts w:hint="default" w:asciiTheme="minorEastAsia" w:hAnsiTheme="minorEastAsia"/>
          <w:kern w:val="0"/>
        </w:rPr>
      </w:pPr>
      <w:r>
        <w:rPr>
          <w:rFonts w:hint="eastAsia" w:asciiTheme="majorEastAsia" w:hAnsiTheme="majorEastAsia" w:eastAsiaTheme="majorEastAsia"/>
          <w:b w:val="1"/>
          <w:kern w:val="0"/>
          <w:sz w:val="24"/>
        </w:rPr>
        <w:t>　</w:t>
      </w:r>
      <w:r>
        <w:rPr>
          <w:rFonts w:hint="eastAsia" w:asciiTheme="minorEastAsia" w:hAnsiTheme="minorEastAsia"/>
          <w:kern w:val="0"/>
        </w:rPr>
        <w:t>家族が陽性となった場合の待機期間の考え方は次のとおりとなります。</w:t>
      </w:r>
    </w:p>
    <w:p>
      <w:pPr>
        <w:pStyle w:val="0"/>
        <w:autoSpaceDE w:val="0"/>
        <w:autoSpaceDN w:val="0"/>
        <w:adjustRightInd w:val="0"/>
        <w:ind w:firstLine="210" w:firstLineChars="100"/>
        <w:rPr>
          <w:rFonts w:hint="default" w:asciiTheme="majorEastAsia" w:hAnsiTheme="majorEastAsia" w:eastAsiaTheme="majorEastAsia"/>
          <w:b w:val="1"/>
          <w:kern w:val="0"/>
          <w:sz w:val="24"/>
        </w:rPr>
      </w:pPr>
      <w:r>
        <w:rPr>
          <w:rFonts w:hint="default" w:asciiTheme="minorEastAsia" w:hAnsiTheme="minorEastAsia"/>
          <w:b w:val="1"/>
          <w:kern w:val="0"/>
        </w:rPr>
        <w:t>1</w:t>
      </w:r>
      <w:r>
        <w:rPr>
          <w:rFonts w:hint="eastAsia" w:asciiTheme="minorEastAsia" w:hAnsiTheme="minorEastAsia"/>
          <w:b w:val="1"/>
          <w:kern w:val="0"/>
        </w:rPr>
        <w:t>　基本的な考え方（感染対策を開始した日から５日間の待機）</w:t>
      </w:r>
    </w:p>
    <w:tbl>
      <w:tblPr>
        <w:tblStyle w:val="55"/>
        <w:tblW w:w="0" w:type="auto"/>
        <w:tblInd w:w="415" w:type="dxa"/>
        <w:tblLayout w:type="fixed"/>
        <w:tblLook w:firstRow="1" w:lastRow="0" w:firstColumn="1" w:lastColumn="0" w:noHBand="0" w:noVBand="1" w:val="04A0"/>
      </w:tblPr>
      <w:tblGrid>
        <w:gridCol w:w="8883"/>
      </w:tblGrid>
      <w:tr>
        <w:trPr/>
        <w:tc>
          <w:tcPr>
            <w:tcW w:w="8883" w:type="dxa"/>
            <w:vAlign w:val="top"/>
          </w:tcPr>
          <w:p>
            <w:pPr>
              <w:pStyle w:val="0"/>
              <w:rPr>
                <w:rFonts w:hint="eastAsia"/>
              </w:rPr>
            </w:pPr>
            <w:r>
              <w:rPr>
                <w:rFonts w:hint="eastAsia"/>
              </w:rPr>
              <w:t>陽性者の発症日（無症状の場合は検体採取日）または住居内で感染対策を講じた日、いずれか遅い方を０日目として５日間（６日目解除）とする。</w:t>
            </w:r>
          </w:p>
        </w:tc>
      </w:tr>
    </w:tbl>
    <w:p>
      <w:pPr>
        <w:pStyle w:val="0"/>
        <w:autoSpaceDE w:val="0"/>
        <w:autoSpaceDN w:val="0"/>
        <w:adjustRightInd w:val="0"/>
        <w:ind w:left="0" w:leftChars="0" w:firstLine="210" w:firstLineChars="100"/>
        <w:rPr>
          <w:rFonts w:hint="default" w:asciiTheme="minorEastAsia" w:hAnsiTheme="minorEastAsia"/>
          <w:kern w:val="0"/>
        </w:rPr>
      </w:pPr>
      <w:r>
        <w:rPr>
          <w:rFonts w:hint="eastAsia" w:asciiTheme="minorEastAsia" w:hAnsiTheme="minorEastAsia"/>
          <w:kern w:val="0"/>
        </w:rPr>
        <w:t>　</w:t>
      </w:r>
      <w:r>
        <w:rPr>
          <w:rFonts w:hint="eastAsia"/>
        </w:rPr>
        <w:drawing>
          <wp:inline distT="0" distB="0" distL="203200" distR="203200">
            <wp:extent cx="5400040" cy="249301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5400040" cy="2493010"/>
                    </a:xfrm>
                    <a:prstGeom prst="rect">
                      <a:avLst/>
                    </a:prstGeom>
                  </pic:spPr>
                </pic:pic>
              </a:graphicData>
            </a:graphic>
          </wp:inline>
        </w:drawing>
      </w:r>
    </w:p>
    <w:p>
      <w:pPr>
        <w:pStyle w:val="0"/>
        <w:autoSpaceDE w:val="0"/>
        <w:autoSpaceDN w:val="0"/>
        <w:adjustRightInd w:val="0"/>
        <w:ind w:left="210" w:leftChars="100" w:firstLine="210" w:firstLineChars="100"/>
        <w:rPr>
          <w:rFonts w:hint="default" w:asciiTheme="minorEastAsia" w:hAnsiTheme="minorEastAsia"/>
          <w:kern w:val="0"/>
        </w:rPr>
      </w:pPr>
      <w:r>
        <w:rPr>
          <w:rFonts w:hint="eastAsia" w:asciiTheme="minorEastAsia" w:hAnsiTheme="minorEastAsia"/>
          <w:kern w:val="0"/>
        </w:rPr>
        <w:t>陽性者は、同居している家族等があとから陽性となった場合でも、療養期間の延長はありません。ただし、家庭内に陽性者がいる間に療養解除となった時は、家庭内にウイルスが存在している状態なので、マスクや手洗いを念入りにするなど家庭内外での感染対策には十分気をつけること。</w:t>
      </w:r>
    </w:p>
    <w:p>
      <w:pPr>
        <w:pStyle w:val="0"/>
        <w:autoSpaceDE w:val="0"/>
        <w:autoSpaceDN w:val="0"/>
        <w:adjustRightInd w:val="0"/>
        <w:ind w:left="210" w:leftChars="100" w:firstLine="210" w:firstLineChars="100"/>
        <w:rPr>
          <w:rFonts w:hint="default" w:asciiTheme="minorEastAsia" w:hAnsiTheme="minorEastAsia"/>
          <w:kern w:val="0"/>
        </w:rPr>
      </w:pPr>
    </w:p>
    <w:p>
      <w:pPr>
        <w:pStyle w:val="0"/>
        <w:autoSpaceDE w:val="0"/>
        <w:autoSpaceDN w:val="0"/>
        <w:adjustRightInd w:val="0"/>
        <w:ind w:firstLine="210" w:firstLineChars="100"/>
        <w:rPr>
          <w:rFonts w:hint="default" w:asciiTheme="majorEastAsia" w:hAnsiTheme="majorEastAsia" w:eastAsiaTheme="majorEastAsia"/>
          <w:b w:val="1"/>
          <w:kern w:val="0"/>
          <w:sz w:val="24"/>
        </w:rPr>
      </w:pPr>
      <w:r>
        <w:rPr>
          <w:rFonts w:hint="eastAsia" w:asciiTheme="minorEastAsia" w:hAnsiTheme="minorEastAsia"/>
          <w:b w:val="1"/>
          <w:kern w:val="0"/>
        </w:rPr>
        <w:t>２　家族に陽性者が発生（有症状）した場合は、発症日を起点に待機期間を再設定</w:t>
      </w:r>
    </w:p>
    <w:tbl>
      <w:tblPr>
        <w:tblStyle w:val="55"/>
        <w:tblW w:w="0" w:type="auto"/>
        <w:tblInd w:w="415" w:type="dxa"/>
        <w:tblLayout w:type="fixed"/>
        <w:tblLook w:firstRow="1" w:lastRow="0" w:firstColumn="1" w:lastColumn="0" w:noHBand="0" w:noVBand="1" w:val="04A0"/>
      </w:tblPr>
      <w:tblGrid>
        <w:gridCol w:w="8883"/>
      </w:tblGrid>
      <w:tr>
        <w:trPr/>
        <w:tc>
          <w:tcPr>
            <w:tcW w:w="8883" w:type="dxa"/>
            <w:vAlign w:val="top"/>
          </w:tcPr>
          <w:p>
            <w:pPr>
              <w:pStyle w:val="0"/>
              <w:rPr>
                <w:rFonts w:hint="eastAsia"/>
              </w:rPr>
            </w:pPr>
            <w:r>
              <w:rPr>
                <w:rFonts w:hint="eastAsia"/>
              </w:rPr>
              <w:t>待機期間中に同居家族等（濃厚接触者）が発症した場合はその発症日を０日として期間を設定しなおす。</w:t>
            </w:r>
          </w:p>
        </w:tc>
      </w:tr>
    </w:tbl>
    <w:p>
      <w:pPr>
        <w:pStyle w:val="0"/>
        <w:autoSpaceDE w:val="0"/>
        <w:autoSpaceDN w:val="0"/>
        <w:adjustRightInd w:val="0"/>
        <w:ind w:left="210" w:leftChars="100" w:firstLine="210" w:firstLineChars="100"/>
        <w:rPr>
          <w:rFonts w:hint="default" w:asciiTheme="minorEastAsia" w:hAnsiTheme="minorEastAsia"/>
          <w:kern w:val="0"/>
        </w:rPr>
      </w:pPr>
      <w:r>
        <w:rPr>
          <w:rFonts w:hint="eastAsia"/>
        </w:rPr>
        <w:drawing>
          <wp:inline distT="0" distB="0" distL="203200" distR="203200">
            <wp:extent cx="5394960" cy="248412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0"/>
                    <a:stretch>
                      <a:fillRect/>
                    </a:stretch>
                  </pic:blipFill>
                  <pic:spPr>
                    <a:xfrm>
                      <a:off x="0" y="0"/>
                      <a:ext cx="5394960" cy="2484120"/>
                    </a:xfrm>
                    <a:prstGeom prst="rect">
                      <a:avLst/>
                    </a:prstGeom>
                  </pic:spPr>
                </pic:pic>
              </a:graphicData>
            </a:graphic>
          </wp:inline>
        </w:drawing>
      </w:r>
    </w:p>
    <w:p>
      <w:pPr>
        <w:pStyle w:val="0"/>
        <w:autoSpaceDE w:val="0"/>
        <w:autoSpaceDN w:val="0"/>
        <w:adjustRightInd w:val="0"/>
        <w:ind w:left="456" w:leftChars="117" w:hanging="210" w:hangingChars="100"/>
        <w:rPr>
          <w:rFonts w:hint="default" w:asciiTheme="minorEastAsia" w:hAnsiTheme="minorEastAsia"/>
          <w:kern w:val="0"/>
        </w:rPr>
      </w:pPr>
      <w:r>
        <w:rPr>
          <w:rFonts w:hint="eastAsia" w:asciiTheme="minorEastAsia" w:hAnsiTheme="minorEastAsia"/>
          <w:kern w:val="0"/>
        </w:rPr>
        <w:t>　陽性者は、同居している家族等があとから陽性となった場合でも、療養期間の延長はありません。ただし、家庭内に陽性者がいる間に療養解除となった時は、家庭内にウイルスが存在している状態なので、マスクや手洗いを念入りにするなど家庭内外での感染対策には十分気をつけること。</w:t>
      </w:r>
    </w:p>
    <w:p>
      <w:pPr>
        <w:pStyle w:val="0"/>
        <w:autoSpaceDE w:val="0"/>
        <w:autoSpaceDN w:val="0"/>
        <w:adjustRightInd w:val="0"/>
        <w:ind w:left="456" w:leftChars="117" w:hanging="210" w:hangingChars="100"/>
        <w:rPr>
          <w:rFonts w:hint="default" w:asciiTheme="minorEastAsia" w:hAnsiTheme="minorEastAsia"/>
          <w:kern w:val="0"/>
        </w:rPr>
      </w:pPr>
    </w:p>
    <w:p>
      <w:pPr>
        <w:pStyle w:val="0"/>
        <w:autoSpaceDE w:val="0"/>
        <w:autoSpaceDN w:val="0"/>
        <w:adjustRightInd w:val="0"/>
        <w:ind w:firstLine="210" w:firstLineChars="100"/>
        <w:rPr>
          <w:rFonts w:hint="default" w:asciiTheme="majorEastAsia" w:hAnsiTheme="majorEastAsia" w:eastAsiaTheme="majorEastAsia"/>
          <w:b w:val="1"/>
          <w:kern w:val="0"/>
          <w:sz w:val="24"/>
        </w:rPr>
      </w:pPr>
      <w:r>
        <w:rPr>
          <w:rFonts w:hint="eastAsia" w:asciiTheme="minorEastAsia" w:hAnsiTheme="minorEastAsia"/>
          <w:b w:val="1"/>
          <w:kern w:val="0"/>
        </w:rPr>
        <w:t>３　家族に陽性者が発生（有症状）した場合は、発症日を起点に待機期間を再設定</w:t>
      </w:r>
    </w:p>
    <w:tbl>
      <w:tblPr>
        <w:tblStyle w:val="55"/>
        <w:tblW w:w="0" w:type="auto"/>
        <w:tblInd w:w="415" w:type="dxa"/>
        <w:tblLayout w:type="fixed"/>
        <w:tblLook w:firstRow="1" w:lastRow="0" w:firstColumn="1" w:lastColumn="0" w:noHBand="0" w:noVBand="1" w:val="04A0"/>
      </w:tblPr>
      <w:tblGrid>
        <w:gridCol w:w="8883"/>
      </w:tblGrid>
      <w:tr>
        <w:trPr/>
        <w:tc>
          <w:tcPr>
            <w:tcW w:w="8883" w:type="dxa"/>
            <w:vAlign w:val="top"/>
          </w:tcPr>
          <w:p>
            <w:pPr>
              <w:pStyle w:val="0"/>
              <w:rPr>
                <w:rFonts w:hint="eastAsia"/>
              </w:rPr>
            </w:pPr>
            <w:r>
              <w:rPr>
                <w:rFonts w:hint="eastAsia"/>
              </w:rPr>
              <w:t>無症状の同居家族等（濃厚接触者）を検査した結果、陽性が判明した場合はその検体採取日を０日として起算する。もし、その同居家族が療養期間中に発症した場合、さらにその発症日を０日として起算しなおす。</w:t>
            </w:r>
          </w:p>
        </w:tc>
      </w:tr>
    </w:tbl>
    <w:p>
      <w:pPr>
        <w:pStyle w:val="0"/>
        <w:autoSpaceDE w:val="0"/>
        <w:autoSpaceDN w:val="0"/>
        <w:adjustRightInd w:val="0"/>
        <w:ind w:left="456" w:leftChars="117" w:hanging="210" w:hangingChars="100"/>
        <w:rPr>
          <w:rFonts w:hint="default" w:asciiTheme="minorEastAsia" w:hAnsiTheme="minorEastAsia"/>
          <w:kern w:val="0"/>
        </w:rPr>
      </w:pPr>
    </w:p>
    <w:p>
      <w:pPr>
        <w:pStyle w:val="0"/>
        <w:autoSpaceDE w:val="0"/>
        <w:autoSpaceDN w:val="0"/>
        <w:adjustRightInd w:val="0"/>
        <w:ind w:left="456" w:leftChars="117" w:hanging="210" w:hangingChars="100"/>
        <w:rPr>
          <w:rFonts w:hint="default" w:asciiTheme="minorEastAsia" w:hAnsiTheme="minorEastAsia"/>
          <w:kern w:val="0"/>
        </w:rPr>
      </w:pPr>
      <w:r>
        <w:rPr>
          <w:rFonts w:hint="eastAsia" w:asciiTheme="minorEastAsia" w:hAnsiTheme="minorEastAsia"/>
          <w:kern w:val="0"/>
        </w:rPr>
        <w:t>　</w:t>
      </w:r>
      <w:r>
        <w:rPr>
          <w:rFonts w:hint="eastAsia"/>
        </w:rPr>
        <w:drawing>
          <wp:inline distT="0" distB="0" distL="203200" distR="203200">
            <wp:extent cx="5394960" cy="231648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1"/>
                    <a:stretch>
                      <a:fillRect/>
                    </a:stretch>
                  </pic:blipFill>
                  <pic:spPr>
                    <a:xfrm>
                      <a:off x="0" y="0"/>
                      <a:ext cx="5394960" cy="2316480"/>
                    </a:xfrm>
                    <a:prstGeom prst="rect">
                      <a:avLst/>
                    </a:prstGeom>
                  </pic:spPr>
                </pic:pic>
              </a:graphicData>
            </a:graphic>
          </wp:inline>
        </w:drawing>
      </w:r>
    </w:p>
    <w:p>
      <w:pPr>
        <w:pStyle w:val="0"/>
        <w:autoSpaceDE w:val="0"/>
        <w:autoSpaceDN w:val="0"/>
        <w:adjustRightInd w:val="0"/>
        <w:ind w:left="456" w:leftChars="117" w:hanging="210" w:hangingChars="100"/>
        <w:rPr>
          <w:rFonts w:hint="default" w:asciiTheme="minorEastAsia" w:hAnsiTheme="minorEastAsia"/>
          <w:kern w:val="0"/>
        </w:rPr>
      </w:pPr>
    </w:p>
    <w:p>
      <w:pPr>
        <w:pStyle w:val="0"/>
        <w:autoSpaceDE w:val="0"/>
        <w:autoSpaceDN w:val="0"/>
        <w:adjustRightInd w:val="0"/>
        <w:ind w:left="456" w:leftChars="117" w:hanging="210" w:hangingChars="100"/>
        <w:rPr>
          <w:rFonts w:hint="default" w:asciiTheme="minorEastAsia" w:hAnsiTheme="minorEastAsia"/>
          <w:kern w:val="0"/>
        </w:rPr>
      </w:pPr>
      <w:r>
        <w:rPr>
          <w:rFonts w:hint="eastAsia" w:asciiTheme="minorEastAsia" w:hAnsiTheme="minorEastAsia"/>
          <w:kern w:val="0"/>
        </w:rPr>
        <w:t>　いずれの場合であっても、同居家族等の待機期間終了後も、当該検査陽性者の療養が終了するまでは、濃厚接触者である同居家族等においても、検温など自身による健康状態の確認や、リスクの高い場所での利用や会食等を避けること、マスクを着用すること等の感染対策を行うこと。</w:t>
      </w:r>
    </w:p>
    <w:p>
      <w:pPr>
        <w:pStyle w:val="0"/>
        <w:autoSpaceDE w:val="0"/>
        <w:autoSpaceDN w:val="0"/>
        <w:adjustRightInd w:val="0"/>
        <w:ind w:left="456" w:leftChars="117" w:hanging="210" w:hangingChars="100"/>
        <w:rPr>
          <w:rFonts w:hint="default" w:asciiTheme="minorEastAsia" w:hAnsiTheme="minorEastAsia"/>
          <w:kern w:val="0"/>
        </w:rPr>
      </w:pPr>
    </w:p>
    <w:p>
      <w:pPr>
        <w:pStyle w:val="0"/>
        <w:autoSpaceDE w:val="0"/>
        <w:autoSpaceDN w:val="0"/>
        <w:adjustRightInd w:val="0"/>
        <w:rPr>
          <w:rFonts w:hint="default" w:asciiTheme="majorEastAsia" w:hAnsiTheme="majorEastAsia" w:eastAsiaTheme="majorEastAsia"/>
          <w:b w:val="1"/>
          <w:kern w:val="0"/>
          <w:sz w:val="24"/>
        </w:rPr>
      </w:pPr>
      <w:r>
        <w:rPr>
          <w:rFonts w:hint="eastAsia" w:asciiTheme="majorEastAsia" w:hAnsiTheme="majorEastAsia" w:eastAsiaTheme="majorEastAsia"/>
          <w:b w:val="1"/>
          <w:kern w:val="0"/>
          <w:sz w:val="24"/>
        </w:rPr>
        <w:t>６　その他</w:t>
      </w:r>
    </w:p>
    <w:p>
      <w:pPr>
        <w:pStyle w:val="0"/>
        <w:ind w:left="630" w:hanging="630" w:hangingChars="300"/>
        <w:rPr>
          <w:rFonts w:hint="default" w:asciiTheme="minorEastAsia" w:hAnsiTheme="minorEastAsia"/>
        </w:rPr>
      </w:pPr>
      <w:r>
        <w:rPr>
          <w:rFonts w:hint="eastAsia" w:asciiTheme="minorEastAsia" w:hAnsiTheme="minorEastAsia"/>
        </w:rPr>
        <w:t>　Ｑ１　保育園に通う園児の親（母親）が陽性者、子どもが濃厚接触者に特定された場合、園児はいつから登園が可能になるか？　　</w:t>
      </w:r>
    </w:p>
    <w:tbl>
      <w:tblPr>
        <w:tblStyle w:val="55"/>
        <w:tblW w:w="0" w:type="auto"/>
        <w:tblInd w:w="520" w:type="dxa"/>
        <w:tblLayout w:type="fixed"/>
        <w:tblLook w:firstRow="1" w:lastRow="0" w:firstColumn="1" w:lastColumn="0" w:noHBand="0" w:noVBand="1" w:val="04A0"/>
      </w:tblPr>
      <w:tblGrid>
        <w:gridCol w:w="8778"/>
      </w:tblGrid>
      <w:tr>
        <w:trPr/>
        <w:tc>
          <w:tcPr>
            <w:tcW w:w="8778" w:type="dxa"/>
            <w:vAlign w:val="top"/>
          </w:tcPr>
          <w:p>
            <w:pPr>
              <w:pStyle w:val="0"/>
              <w:ind w:firstLine="210" w:firstLineChars="100"/>
              <w:rPr>
                <w:rFonts w:hint="eastAsia"/>
              </w:rPr>
            </w:pPr>
            <w:r>
              <w:rPr>
                <w:rFonts w:hint="eastAsia"/>
              </w:rPr>
              <w:t>子どもが家庭内で部屋を分けるなど、母親との隔離が可能で、日常的に消毒や換気など基本的な対策を行っている場合は、家庭内での最終接触日（母親と子ども）の翌日から起算して５日間経過で登園可能になります。</w:t>
            </w:r>
          </w:p>
          <w:p>
            <w:pPr>
              <w:pStyle w:val="0"/>
              <w:rPr>
                <w:rFonts w:hint="eastAsia"/>
              </w:rPr>
            </w:pPr>
            <w:r>
              <w:rPr>
                <w:rFonts w:hint="eastAsia"/>
              </w:rPr>
              <w:t>　なお、家庭内での親子の隔離が難しい場合、一般的には０～１歳児の添い寝が必要な子どもの場合は、親の療養終了日（原則１０日間、無症状の場合は７日間）の翌日から起算して５日間経過で登園可能となります。</w:t>
            </w:r>
          </w:p>
        </w:tc>
      </w:tr>
    </w:tbl>
    <w:p>
      <w:pPr>
        <w:pStyle w:val="0"/>
        <w:ind w:left="210" w:hanging="210" w:hangingChars="100"/>
        <w:rPr>
          <w:rFonts w:hint="eastAsia"/>
        </w:rPr>
      </w:pPr>
    </w:p>
    <w:p>
      <w:pPr>
        <w:pStyle w:val="0"/>
        <w:ind w:left="0" w:leftChars="0" w:hanging="630" w:hangingChars="300"/>
        <w:rPr>
          <w:rFonts w:hint="eastAsia"/>
        </w:rPr>
      </w:pPr>
      <w:r>
        <w:rPr>
          <w:rFonts w:hint="eastAsia" w:asciiTheme="minorEastAsia" w:hAnsiTheme="minorEastAsia"/>
        </w:rPr>
        <w:t>　Ｑ２　園児・職員に疑わしい症状がある場合、必ず医療機関を受診するよう要請する必要はあるか？　</w:t>
      </w:r>
    </w:p>
    <w:tbl>
      <w:tblPr>
        <w:tblStyle w:val="55"/>
        <w:tblW w:w="0" w:type="auto"/>
        <w:tblInd w:w="520" w:type="dxa"/>
        <w:tblLayout w:type="fixed"/>
        <w:tblLook w:firstRow="1" w:lastRow="0" w:firstColumn="1" w:lastColumn="0" w:noHBand="0" w:noVBand="1" w:val="04A0"/>
      </w:tblPr>
      <w:tblGrid>
        <w:gridCol w:w="8778"/>
      </w:tblGrid>
      <w:tr>
        <w:trPr/>
        <w:tc>
          <w:tcPr>
            <w:tcW w:w="8778" w:type="dxa"/>
            <w:vAlign w:val="top"/>
          </w:tcPr>
          <w:p>
            <w:pPr>
              <w:pStyle w:val="0"/>
              <w:ind w:firstLine="210" w:firstLineChars="100"/>
              <w:rPr>
                <w:rFonts w:hint="eastAsia"/>
              </w:rPr>
            </w:pPr>
            <w:r>
              <w:rPr>
                <w:rFonts w:hint="eastAsia"/>
              </w:rPr>
              <w:t>過去に新型コロナウイルスに感染した場合であっても、前回の感染からおよそ２か月が経過していれば再感染の疑いや、ほかの感染症の可能性も考えられるため、在園児の安全を保障するためにも受診を勧奨する。</w:t>
            </w:r>
          </w:p>
        </w:tc>
      </w:tr>
    </w:tbl>
    <w:p>
      <w:pPr>
        <w:pStyle w:val="0"/>
        <w:ind w:left="630" w:hanging="630" w:hangingChars="300"/>
        <w:rPr>
          <w:rFonts w:hint="eastAsia"/>
        </w:rPr>
      </w:pPr>
      <w:r>
        <w:rPr>
          <w:rFonts w:hint="eastAsia" w:asciiTheme="minorEastAsia" w:hAnsiTheme="minorEastAsia"/>
        </w:rPr>
        <w:t>　</w:t>
      </w:r>
    </w:p>
    <w:p>
      <w:pPr>
        <w:pStyle w:val="0"/>
        <w:ind w:left="630" w:leftChars="100" w:hanging="420" w:hangingChars="200"/>
        <w:rPr>
          <w:rFonts w:hint="eastAsia"/>
        </w:rPr>
      </w:pPr>
      <w:r>
        <w:rPr>
          <w:rFonts w:hint="eastAsia" w:asciiTheme="minorEastAsia" w:hAnsiTheme="minorEastAsia"/>
        </w:rPr>
        <w:t>Ｑ３　新型コロナウイルス感染症以外の発熱の場合でも、原則、解熱後２４時間以上経過するまで登園を控えるよう要請する必要はあるか？（医師の診断がある場合は除く）</w:t>
      </w:r>
    </w:p>
    <w:tbl>
      <w:tblPr>
        <w:tblStyle w:val="55"/>
        <w:tblW w:w="0" w:type="auto"/>
        <w:tblInd w:w="520" w:type="dxa"/>
        <w:tblLayout w:type="fixed"/>
        <w:tblLook w:firstRow="1" w:lastRow="0" w:firstColumn="1" w:lastColumn="0" w:noHBand="0" w:noVBand="1" w:val="04A0"/>
      </w:tblPr>
      <w:tblGrid>
        <w:gridCol w:w="8778"/>
      </w:tblGrid>
      <w:tr>
        <w:trPr/>
        <w:tc>
          <w:tcPr>
            <w:tcW w:w="8778" w:type="dxa"/>
            <w:vAlign w:val="top"/>
          </w:tcPr>
          <w:p>
            <w:pPr>
              <w:pStyle w:val="0"/>
              <w:ind w:firstLine="210" w:firstLineChars="100"/>
              <w:rPr>
                <w:rFonts w:hint="eastAsia"/>
              </w:rPr>
            </w:pPr>
            <w:r>
              <w:rPr>
                <w:rFonts w:hint="eastAsia"/>
              </w:rPr>
              <w:t>その発熱が新型コロナウイルス感染症によるものかは判別できないため解熱後２４時間以上の経過をお願いする。</w:t>
            </w:r>
          </w:p>
        </w:tc>
      </w:tr>
    </w:tbl>
    <w:p>
      <w:pPr>
        <w:pStyle w:val="0"/>
        <w:ind w:left="630" w:hanging="630" w:hangingChars="300"/>
        <w:rPr>
          <w:rFonts w:hint="default" w:asciiTheme="minorEastAsia" w:hAnsiTheme="minorEastAsia"/>
        </w:rPr>
      </w:pPr>
    </w:p>
    <w:p>
      <w:pPr>
        <w:pStyle w:val="0"/>
        <w:ind w:left="630" w:leftChars="100" w:hanging="420" w:hangingChars="200"/>
        <w:rPr>
          <w:rFonts w:hint="eastAsia"/>
        </w:rPr>
      </w:pPr>
      <w:r>
        <w:rPr>
          <w:rFonts w:hint="eastAsia" w:asciiTheme="minorEastAsia" w:hAnsiTheme="minorEastAsia"/>
        </w:rPr>
        <w:t>Ｑ４　園児・職員の同居の家族でコロナが疑われる症状を呈した場合の登園・出勤の目安は？</w:t>
      </w:r>
    </w:p>
    <w:tbl>
      <w:tblPr>
        <w:tblStyle w:val="55"/>
        <w:tblW w:w="0" w:type="auto"/>
        <w:tblInd w:w="520" w:type="dxa"/>
        <w:tblLayout w:type="fixed"/>
        <w:tblLook w:firstRow="1" w:lastRow="0" w:firstColumn="1" w:lastColumn="0" w:noHBand="0" w:noVBand="1" w:val="04A0"/>
      </w:tblPr>
      <w:tblGrid>
        <w:gridCol w:w="8778"/>
      </w:tblGrid>
      <w:tr>
        <w:trPr/>
        <w:tc>
          <w:tcPr>
            <w:tcW w:w="8778" w:type="dxa"/>
            <w:vAlign w:val="top"/>
          </w:tcPr>
          <w:p>
            <w:pPr>
              <w:pStyle w:val="0"/>
              <w:ind w:firstLine="210" w:firstLineChars="100"/>
              <w:rPr>
                <w:rFonts w:hint="eastAsia"/>
              </w:rPr>
            </w:pPr>
            <w:r>
              <w:rPr>
                <w:rFonts w:hint="eastAsia"/>
              </w:rPr>
              <w:t>症状のある家族の受診または検査結果が出るまでは登園および出勤を控えるようにする。なお、濃厚接触者の濃厚接触者については基本的には行動制限を求めません。</w:t>
            </w:r>
          </w:p>
        </w:tc>
      </w:tr>
    </w:tbl>
    <w:p>
      <w:pPr>
        <w:pStyle w:val="0"/>
        <w:rPr>
          <w:rFonts w:hint="default" w:asciiTheme="minorEastAsia" w:hAnsiTheme="minorEastAsia"/>
        </w:rPr>
      </w:pPr>
    </w:p>
    <w:p>
      <w:pPr>
        <w:pStyle w:val="0"/>
        <w:ind w:left="630" w:leftChars="100" w:hanging="420" w:hangingChars="200"/>
        <w:rPr>
          <w:rFonts w:hint="eastAsia"/>
        </w:rPr>
      </w:pPr>
      <w:r>
        <w:rPr>
          <w:rFonts w:hint="eastAsia" w:asciiTheme="minorEastAsia" w:hAnsiTheme="minorEastAsia"/>
        </w:rPr>
        <w:t>Ｑ５　園内で陽性者は発生した場合、その陽性者と食事をしたり、マスクなしで一緒に過ごしていた園児・職員に対して、極力登園を自粛するように求めてよいか？</w:t>
      </w:r>
    </w:p>
    <w:tbl>
      <w:tblPr>
        <w:tblStyle w:val="55"/>
        <w:tblW w:w="0" w:type="auto"/>
        <w:tblInd w:w="520" w:type="dxa"/>
        <w:tblLayout w:type="fixed"/>
        <w:tblLook w:firstRow="1" w:lastRow="0" w:firstColumn="1" w:lastColumn="0" w:noHBand="0" w:noVBand="1" w:val="04A0"/>
      </w:tblPr>
      <w:tblGrid>
        <w:gridCol w:w="8778"/>
      </w:tblGrid>
      <w:tr>
        <w:trPr/>
        <w:tc>
          <w:tcPr>
            <w:tcW w:w="8778" w:type="dxa"/>
            <w:vAlign w:val="top"/>
          </w:tcPr>
          <w:p>
            <w:pPr>
              <w:pStyle w:val="0"/>
              <w:ind w:left="0" w:leftChars="0" w:firstLine="210" w:firstLineChars="100"/>
              <w:rPr>
                <w:rFonts w:hint="eastAsia"/>
              </w:rPr>
            </w:pPr>
            <w:r>
              <w:rPr>
                <w:rFonts w:hint="eastAsia"/>
              </w:rPr>
              <w:t>保育所の判断で、状況に応じて在園児の安全を守るため、自粛を要請することは可能です。</w:t>
            </w:r>
          </w:p>
          <w:p>
            <w:pPr>
              <w:pStyle w:val="0"/>
              <w:ind w:leftChars="0" w:firstLine="0" w:firstLineChars="0"/>
              <w:rPr>
                <w:rFonts w:hint="eastAsia"/>
              </w:rPr>
            </w:pPr>
            <w:r>
              <w:rPr>
                <w:rFonts w:hint="eastAsia"/>
              </w:rPr>
              <w:t>ただし、強制力はなく、自粛をするかどうかはそれぞれ保護者の判断になります。</w:t>
            </w:r>
          </w:p>
        </w:tc>
      </w:tr>
    </w:tbl>
    <w:p>
      <w:pPr>
        <w:pStyle w:val="0"/>
        <w:rPr>
          <w:rFonts w:hint="default" w:asciiTheme="minorEastAsia" w:hAnsiTheme="minorEastAsia"/>
        </w:rPr>
      </w:pPr>
    </w:p>
    <w:p>
      <w:pPr>
        <w:pStyle w:val="0"/>
        <w:ind w:left="630" w:leftChars="100" w:hanging="420" w:hangingChars="200"/>
        <w:rPr>
          <w:rFonts w:hint="eastAsia"/>
        </w:rPr>
      </w:pPr>
      <w:r>
        <w:rPr>
          <w:rFonts w:hint="eastAsia" w:asciiTheme="minorEastAsia" w:hAnsiTheme="minorEastAsia"/>
        </w:rPr>
        <w:t>Ｑ６　園内で陽性者が発生した場合、保護者への周知は今までどおり行う必要があるか？</w:t>
      </w:r>
    </w:p>
    <w:tbl>
      <w:tblPr>
        <w:tblStyle w:val="55"/>
        <w:tblW w:w="0" w:type="auto"/>
        <w:tblInd w:w="520" w:type="dxa"/>
        <w:tblLayout w:type="fixed"/>
        <w:tblLook w:firstRow="1" w:lastRow="0" w:firstColumn="1" w:lastColumn="0" w:noHBand="0" w:noVBand="1" w:val="04A0"/>
      </w:tblPr>
      <w:tblGrid>
        <w:gridCol w:w="8778"/>
      </w:tblGrid>
      <w:tr>
        <w:trPr/>
        <w:tc>
          <w:tcPr>
            <w:tcW w:w="8778" w:type="dxa"/>
            <w:vAlign w:val="top"/>
          </w:tcPr>
          <w:p>
            <w:pPr>
              <w:pStyle w:val="0"/>
              <w:ind w:left="0" w:leftChars="0" w:firstLine="210" w:firstLineChars="100"/>
              <w:rPr>
                <w:rFonts w:hint="eastAsia"/>
              </w:rPr>
            </w:pPr>
            <w:r>
              <w:rPr>
                <w:rFonts w:hint="eastAsia"/>
              </w:rPr>
              <w:t>保護者への周知は必須ではありませんが、保育所の判断で、保育所内で陽性者が発生したことを注意喚起も含め、周知していただいた方が保護者の自粛などの判断につながるため、よいと考えます。なお、個人情報の取り扱いについては今までどおり十分にご注意ください。</w:t>
            </w:r>
          </w:p>
        </w:tc>
      </w:tr>
    </w:tbl>
    <w:p>
      <w:pPr>
        <w:pStyle w:val="0"/>
        <w:rPr>
          <w:rFonts w:hint="default" w:asciiTheme="minorEastAsia" w:hAnsiTheme="minorEastAsia"/>
        </w:rPr>
      </w:pPr>
    </w:p>
    <w:p>
      <w:pPr>
        <w:pStyle w:val="0"/>
        <w:ind w:left="630" w:leftChars="100" w:hanging="420" w:hangingChars="200"/>
        <w:rPr>
          <w:rFonts w:hint="eastAsia"/>
        </w:rPr>
      </w:pPr>
      <w:r>
        <w:rPr>
          <w:rFonts w:hint="eastAsia" w:asciiTheme="minorEastAsia" w:hAnsiTheme="minorEastAsia"/>
        </w:rPr>
        <w:t>Ｑ７　保育所等において、陽性者が５名以上発生した場合は、必要に応じ、保健所などの判断により積極的疫学調査を実施すると東京都のマニュアルに記載があるが、どのような場合、クラスターとして判断されるのか。保健所への報告の基準があれば示してほしい。</w:t>
      </w:r>
    </w:p>
    <w:tbl>
      <w:tblPr>
        <w:tblStyle w:val="55"/>
        <w:tblW w:w="0" w:type="auto"/>
        <w:tblInd w:w="520" w:type="dxa"/>
        <w:tblLayout w:type="fixed"/>
        <w:tblLook w:firstRow="1" w:lastRow="0" w:firstColumn="1" w:lastColumn="0" w:noHBand="0" w:noVBand="1" w:val="04A0"/>
      </w:tblPr>
      <w:tblGrid>
        <w:gridCol w:w="8778"/>
      </w:tblGrid>
      <w:tr>
        <w:trPr/>
        <w:tc>
          <w:tcPr>
            <w:tcW w:w="8778" w:type="dxa"/>
            <w:vAlign w:val="top"/>
          </w:tcPr>
          <w:p>
            <w:pPr>
              <w:pStyle w:val="0"/>
              <w:ind w:left="0" w:leftChars="0" w:firstLine="210" w:firstLineChars="100"/>
              <w:rPr>
                <w:rFonts w:hint="eastAsia"/>
              </w:rPr>
            </w:pPr>
            <w:r>
              <w:rPr>
                <w:rFonts w:hint="eastAsia"/>
              </w:rPr>
              <w:t>保育所等でのクラスターの認定は、１人の陽性者から５人以上に感染したことをもって判断するので、目安として同じクラスで園児・職員含め１週間以内に５人以上陽性者が出た場合は、濃厚接触者のリストを作成のうえ、保健所に連絡するようにしてください。（例）</w:t>
            </w:r>
            <w:r>
              <w:rPr>
                <w:rFonts w:hint="eastAsia"/>
              </w:rPr>
              <w:t>8/1</w:t>
            </w:r>
            <w:r>
              <w:rPr>
                <w:rFonts w:hint="eastAsia"/>
              </w:rPr>
              <w:t>　</w:t>
            </w:r>
            <w:r>
              <w:rPr>
                <w:rFonts w:hint="eastAsia"/>
              </w:rPr>
              <w:t>2</w:t>
            </w:r>
            <w:r>
              <w:rPr>
                <w:rFonts w:hint="eastAsia"/>
              </w:rPr>
              <w:t>歳児クラスで陽性者（園児）が３人発生→その後</w:t>
            </w:r>
            <w:r>
              <w:rPr>
                <w:rFonts w:hint="eastAsia"/>
              </w:rPr>
              <w:t>8/5</w:t>
            </w:r>
            <w:r>
              <w:rPr>
                <w:rFonts w:hint="eastAsia"/>
              </w:rPr>
              <w:t>に同じクラスで２人（園児１・職員１）発生⇒クラスターとして認定⇒保健所に連絡</w:t>
            </w:r>
          </w:p>
          <w:p>
            <w:pPr>
              <w:pStyle w:val="0"/>
              <w:ind w:left="0" w:leftChars="0" w:firstLine="0" w:firstLineChars="0"/>
              <w:rPr>
                <w:rFonts w:hint="eastAsia"/>
              </w:rPr>
            </w:pPr>
            <w:r>
              <w:rPr>
                <w:rFonts w:hint="eastAsia"/>
              </w:rPr>
              <w:t>※陽性者の感染が家庭によるものなのか、保育所によるものなのかを判断するために１週間程度の期間をもって判断している。</w:t>
            </w:r>
          </w:p>
        </w:tc>
      </w:tr>
    </w:tbl>
    <w:p>
      <w:pPr>
        <w:pStyle w:val="0"/>
        <w:rPr>
          <w:rFonts w:hint="default" w:asciiTheme="minorEastAsia" w:hAnsiTheme="minorEastAsia"/>
        </w:rPr>
      </w:pPr>
    </w:p>
    <w:p>
      <w:pPr>
        <w:pStyle w:val="0"/>
        <w:rPr>
          <w:rFonts w:hint="default" w:asciiTheme="minorEastAsia" w:hAnsiTheme="minorEastAsia"/>
        </w:rPr>
      </w:pPr>
      <w:r>
        <w:rPr>
          <w:rFonts w:hint="eastAsia" w:asciiTheme="minorEastAsia" w:hAnsiTheme="minorEastAsia"/>
        </w:rPr>
        <w:t>　</w:t>
      </w:r>
      <w:r>
        <w:rPr>
          <w:rFonts w:hint="eastAsia" w:asciiTheme="minorEastAsia" w:hAnsiTheme="minorEastAsia"/>
        </w:rPr>
        <w:t xml:space="preserve"> </w:t>
      </w:r>
      <w:r>
        <w:rPr>
          <w:rFonts w:hint="eastAsia" w:asciiTheme="minorEastAsia" w:hAnsiTheme="minorEastAsia"/>
        </w:rPr>
        <w:t>参考資料：保育所等における新型コロナウイルスへの対応にかかる</w:t>
      </w:r>
      <w:r>
        <w:rPr>
          <w:rFonts w:hint="eastAsia" w:asciiTheme="minorEastAsia" w:hAnsiTheme="minorEastAsia"/>
        </w:rPr>
        <w:t>Q</w:t>
      </w:r>
      <w:r>
        <w:rPr>
          <w:rFonts w:hint="eastAsia" w:asciiTheme="minorEastAsia" w:hAnsiTheme="minorEastAsia"/>
        </w:rPr>
        <w:t>＆</w:t>
      </w:r>
      <w:r>
        <w:rPr>
          <w:rFonts w:hint="eastAsia" w:asciiTheme="minorEastAsia" w:hAnsiTheme="minorEastAsia"/>
        </w:rPr>
        <w:t>A</w:t>
      </w:r>
      <w:r>
        <w:rPr>
          <w:rFonts w:hint="eastAsia" w:asciiTheme="minorEastAsia" w:hAnsiTheme="minorEastAsia"/>
        </w:rPr>
        <w:t>について（第十七報）（令和４年７月２６日）</w:t>
      </w:r>
    </w:p>
    <w:sectPr>
      <w:footerReference r:id="rId5" w:type="default"/>
      <w:pgSz w:w="11906" w:h="16838"/>
      <w:pgMar w:top="1418" w:right="1304" w:bottom="1418" w:left="1304" w:header="851" w:footer="992" w:gutter="0"/>
      <w:cols w:space="720"/>
      <w:textDirection w:val="lrTb"/>
      <w:docGrid w:type="linesAndChars" w:linePitch="34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800000000000000"/>
    <w:charset w:val="80"/>
    <w:family w:val="modern"/>
    <w:notTrueType/>
    <w:pitch w:val="fixed"/>
    <w:sig w:usb0="00000000" w:usb1="00000000" w:usb2="00000000" w:usb3="00000000" w:csb0="01008200" w:csb1="00000000"/>
  </w:font>
  <w:font w:name="Arial">
    <w:panose1 w:val="000008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78918972"/>
      <w:docPartObj>
        <w:docPartGallery w:val="Page Numbers (Bottom of Page)"/>
        <w:docPartUnique/>
      </w:docPartObj>
    </w:sdtPr>
    <w:sdtEndPr>
      <w:rPr>
        <w:rFonts w:hint="default"/>
      </w:rPr>
    </w:sdtEndPr>
    <w:sdtContent>
      <w:p>
        <w:pPr>
          <w:pStyle w:val="19"/>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19"/>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40"/>
  <w:bordersDoNotSurroundHeader/>
  <w:bordersDoNotSurroundFooter/>
  <w:defaultTabStop w:val="840"/>
  <w:defaultTableStyle w:val="55"/>
  <w:drawingGridHorizontalSpacing w:val="105"/>
  <w:drawingGridVerticalSpacing w:val="189"/>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1"/>
    <w:link w:val="51"/>
    <w:uiPriority w:val="0"/>
    <w:qFormat/>
    <w:pPr>
      <w:pBdr>
        <w:top w:val="threeDEmboss" w:color="EDEDED" w:themeColor="accent3" w:themeTint="33" w:sz="12" w:space="6"/>
        <w:left w:val="threeDEmboss" w:color="EDEDED" w:themeColor="accent3" w:themeTint="33" w:sz="12" w:space="4"/>
        <w:bottom w:val="threeDEmboss" w:color="EDEDED" w:themeColor="accent3" w:themeTint="33" w:sz="12" w:space="6"/>
        <w:right w:val="threeDEmboss" w:color="EDEDED" w:themeColor="accent3" w:themeTint="33" w:sz="12" w:space="4"/>
      </w:pBdr>
      <w:shd w:val="clear" w:color="auto" w:themeFill="accent3" w:themeFillTint="33" w:themeFillShade="FF"/>
      <w:spacing w:before="174" w:beforeLines="50" w:beforeAutospacing="0" w:line="320" w:lineRule="exact"/>
      <w:ind w:left="50" w:leftChars="50" w:right="50" w:rightChars="50"/>
      <w:outlineLvl w:val="0"/>
    </w:pPr>
    <w:rPr>
      <w:rFonts w:asciiTheme="majorHAnsi" w:hAnsiTheme="majorHAnsi" w:eastAsiaTheme="majorEastAsia"/>
      <w:b w:val="1"/>
      <w:color w:val="7A7A7A" w:themeColor="accent3" w:themeShade="BF"/>
      <w:sz w:val="24"/>
    </w:rPr>
  </w:style>
  <w:style w:type="paragraph" w:styleId="2">
    <w:name w:val="heading 2"/>
    <w:basedOn w:val="1"/>
    <w:next w:val="2"/>
    <w:link w:val="52"/>
    <w:uiPriority w:val="0"/>
    <w:qFormat/>
    <w:pPr>
      <w:pBdr>
        <w:top w:val="threeDEmboss" w:color="EDEDED" w:themeColor="accent3" w:themeTint="33" w:sz="12" w:space="1"/>
        <w:bottom w:val="threeDEngrave" w:color="EDEDED" w:themeColor="accent3" w:themeTint="33" w:sz="12" w:space="3"/>
        <w:right w:val="threeDEngrave" w:color="EDEDED" w:themeColor="accent3" w:themeTint="33" w:sz="12" w:space="4"/>
      </w:pBdr>
      <w:outlineLvl w:val="1"/>
    </w:pPr>
  </w:style>
  <w:style w:type="paragraph" w:styleId="3">
    <w:name w:val="heading 3"/>
    <w:basedOn w:val="0"/>
    <w:next w:val="3"/>
    <w:link w:val="53"/>
    <w:uiPriority w:val="0"/>
    <w:qFormat/>
    <w:pPr>
      <w:pBdr>
        <w:bottom w:val="threeDEmboss" w:color="EDEDED" w:themeColor="accent3" w:themeTint="33" w:sz="12" w:space="1"/>
      </w:pBdr>
      <w:spacing w:before="174" w:beforeLines="50" w:beforeAutospacing="0"/>
      <w:outlineLvl w:val="2"/>
    </w:pPr>
    <w:rPr>
      <w:rFonts w:asciiTheme="majorHAnsi" w:hAnsiTheme="majorHAnsi" w:eastAsiaTheme="majorEastAsia"/>
      <w:b w:val="1"/>
      <w:color w:val="7A7A7A" w:themeColor="accent3" w:themeShade="BF"/>
    </w:rPr>
  </w:style>
  <w:style w:type="paragraph" w:styleId="4">
    <w:name w:val="heading 4"/>
    <w:basedOn w:val="0"/>
    <w:next w:val="4"/>
    <w:link w:val="54"/>
    <w:uiPriority w:val="0"/>
    <w:qFormat/>
    <w:pPr>
      <w:spacing w:before="174" w:beforeLines="50" w:beforeAutospacing="0"/>
      <w:ind w:left="100" w:leftChars="100"/>
      <w:outlineLvl w:val="3"/>
    </w:pPr>
    <w:rPr>
      <w:rFonts w:eastAsiaTheme="majorEastAsia"/>
      <w:b w:val="1"/>
      <w:color w:val="BD8E00" w:themeColor="accent4" w:themeShade="BF"/>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rPr>
      <w:sz w:val="24"/>
    </w:rPr>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rPr>
      <w:sz w:val="24"/>
    </w:r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paragraph" w:styleId="23">
    <w:name w:val="Block Text"/>
    <w:basedOn w:val="0"/>
    <w:next w:val="23"/>
    <w:link w:val="0"/>
    <w:uiPriority w:val="0"/>
    <w:qFormat/>
    <w:pPr>
      <w:pBdr>
        <w:top w:val="threeDEmboss" w:color="EDEDED" w:themeColor="accent3" w:themeTint="33" w:sz="12" w:space="1"/>
        <w:left w:val="threeDEmboss" w:color="EDEDED" w:themeColor="accent3" w:themeTint="33" w:sz="12" w:space="4"/>
        <w:bottom w:val="threeDEngrave" w:color="EDEDED" w:themeColor="accent3" w:themeTint="33" w:sz="12" w:space="1"/>
        <w:right w:val="threeDEngrave" w:color="EDEDED" w:themeColor="accent3" w:themeTint="33" w:sz="12" w:space="4"/>
      </w:pBdr>
      <w:shd w:val="clear" w:color="auto" w:themeFill="accent3" w:themeFillTint="33" w:themeFillShade="FF"/>
      <w:ind w:left="450" w:leftChars="450" w:right="1469"/>
    </w:pPr>
    <w:rPr>
      <w:b w:val="1"/>
      <w:i w:val="1"/>
      <w:color w:val="7A7A7A" w:themeColor="accent3" w:themeShade="BF"/>
    </w:rPr>
  </w:style>
  <w:style w:type="paragraph" w:styleId="24">
    <w:name w:val="Subtitle"/>
    <w:basedOn w:val="0"/>
    <w:next w:val="24"/>
    <w:link w:val="25"/>
    <w:uiPriority w:val="0"/>
    <w:qFormat/>
    <w:pPr>
      <w:jc w:val="center"/>
      <w:outlineLvl w:val="1"/>
    </w:pPr>
    <w:rPr>
      <w:rFonts w:asciiTheme="majorHAnsi" w:hAnsiTheme="majorHAnsi" w:eastAsiaTheme="majorEastAsia"/>
      <w:i w:val="1"/>
      <w:color w:val="C9C9C9" w:themeColor="accent3" w:themeTint="99"/>
      <w:sz w:val="32"/>
    </w:rPr>
  </w:style>
  <w:style w:type="character" w:styleId="25" w:customStyle="1">
    <w:name w:val="副題 (文字)"/>
    <w:basedOn w:val="10"/>
    <w:next w:val="25"/>
    <w:link w:val="24"/>
    <w:uiPriority w:val="0"/>
    <w:rPr>
      <w:rFonts w:asciiTheme="majorHAnsi" w:hAnsiTheme="majorHAnsi" w:eastAsiaTheme="majorEastAsia"/>
      <w:i w:val="1"/>
      <w:color w:val="C9C9C9" w:themeColor="accent3" w:themeTint="99"/>
      <w:sz w:val="32"/>
    </w:rPr>
  </w:style>
  <w:style w:type="paragraph" w:styleId="26">
    <w:name w:val="caption"/>
    <w:basedOn w:val="0"/>
    <w:next w:val="26"/>
    <w:link w:val="0"/>
    <w:uiPriority w:val="0"/>
    <w:semiHidden/>
    <w:qFormat/>
    <w:rPr>
      <w:rFonts w:eastAsiaTheme="majorEastAsia"/>
      <w:b w:val="1"/>
      <w:i w:val="1"/>
      <w:color w:val="C9C9C9" w:themeColor="accent3" w:themeTint="99"/>
    </w:rPr>
  </w:style>
  <w:style w:type="character" w:styleId="27">
    <w:name w:val="Strong"/>
    <w:basedOn w:val="10"/>
    <w:next w:val="27"/>
    <w:link w:val="0"/>
    <w:uiPriority w:val="0"/>
    <w:qFormat/>
    <w:rPr>
      <w:rFonts w:asciiTheme="minorHAnsi" w:hAnsiTheme="minorHAnsi" w:eastAsiaTheme="minorEastAsia"/>
      <w:b w:val="1"/>
      <w:color w:val="CC00CC"/>
      <w:sz w:val="21"/>
    </w:rPr>
  </w:style>
  <w:style w:type="character" w:styleId="28">
    <w:name w:val="Emphasis"/>
    <w:basedOn w:val="10"/>
    <w:next w:val="28"/>
    <w:link w:val="0"/>
    <w:uiPriority w:val="0"/>
    <w:qFormat/>
    <w:rPr>
      <w:rFonts w:asciiTheme="minorHAnsi" w:hAnsiTheme="minorHAnsi" w:eastAsiaTheme="minorEastAsia"/>
      <w:b w:val="1"/>
      <w:i w:val="1"/>
      <w:color w:val="CC00CC"/>
      <w:sz w:val="21"/>
    </w:rPr>
  </w:style>
  <w:style w:type="character" w:styleId="29">
    <w:name w:val="Intense Emphasis"/>
    <w:basedOn w:val="10"/>
    <w:next w:val="29"/>
    <w:link w:val="0"/>
    <w:uiPriority w:val="0"/>
    <w:qFormat/>
    <w:rPr>
      <w:rFonts w:asciiTheme="minorHAnsi" w:hAnsiTheme="minorHAnsi" w:eastAsiaTheme="minorEastAsia"/>
      <w:b w:val="1"/>
      <w:i w:val="1"/>
      <w:color w:val="5B9BD5" w:themeColor="accent1"/>
    </w:rPr>
  </w:style>
  <w:style w:type="character" w:styleId="30">
    <w:name w:val="Subtle Emphasis"/>
    <w:basedOn w:val="10"/>
    <w:next w:val="30"/>
    <w:link w:val="0"/>
    <w:uiPriority w:val="0"/>
    <w:qFormat/>
    <w:rPr>
      <w:rFonts w:asciiTheme="minorHAnsi" w:hAnsiTheme="minorHAnsi" w:eastAsiaTheme="minorEastAsia"/>
      <w:i w:val="1"/>
      <w:color w:val="828282" w:themeColor="text1" w:themeTint="7F"/>
    </w:rPr>
  </w:style>
  <w:style w:type="paragraph" w:styleId="31">
    <w:name w:val="Date"/>
    <w:basedOn w:val="0"/>
    <w:next w:val="31"/>
    <w:link w:val="32"/>
    <w:uiPriority w:val="0"/>
    <w:qFormat/>
    <w:pPr>
      <w:jc w:val="right"/>
    </w:pPr>
  </w:style>
  <w:style w:type="character" w:styleId="32" w:customStyle="1">
    <w:name w:val="日付 (文字)"/>
    <w:basedOn w:val="10"/>
    <w:next w:val="32"/>
    <w:link w:val="31"/>
    <w:uiPriority w:val="0"/>
    <w:rPr>
      <w:rFonts w:asciiTheme="minorHAnsi" w:hAnsiTheme="minorHAnsi" w:eastAsiaTheme="minorEastAsia"/>
    </w:rPr>
  </w:style>
  <w:style w:type="paragraph" w:styleId="33">
    <w:name w:val="Body Text"/>
    <w:basedOn w:val="0"/>
    <w:next w:val="33"/>
    <w:link w:val="34"/>
    <w:uiPriority w:val="0"/>
    <w:qFormat/>
  </w:style>
  <w:style w:type="character" w:styleId="34" w:customStyle="1">
    <w:name w:val="本文 (文字)"/>
    <w:basedOn w:val="10"/>
    <w:next w:val="34"/>
    <w:link w:val="33"/>
    <w:uiPriority w:val="0"/>
    <w:rPr>
      <w:rFonts w:asciiTheme="minorHAnsi" w:hAnsiTheme="minorHAnsi" w:eastAsiaTheme="minorEastAsia"/>
    </w:rPr>
  </w:style>
  <w:style w:type="paragraph" w:styleId="35">
    <w:name w:val="Body Text Indent"/>
    <w:basedOn w:val="0"/>
    <w:next w:val="35"/>
    <w:link w:val="36"/>
    <w:uiPriority w:val="0"/>
    <w:qFormat/>
    <w:pPr>
      <w:ind w:left="840"/>
    </w:pPr>
  </w:style>
  <w:style w:type="character" w:styleId="36" w:customStyle="1">
    <w:name w:val="本文インデント (文字)"/>
    <w:basedOn w:val="10"/>
    <w:next w:val="36"/>
    <w:link w:val="35"/>
    <w:uiPriority w:val="0"/>
    <w:rPr>
      <w:rFonts w:asciiTheme="minorHAnsi" w:hAnsiTheme="minorHAnsi" w:eastAsiaTheme="minorEastAsia"/>
    </w:rPr>
  </w:style>
  <w:style w:type="paragraph" w:styleId="37">
    <w:name w:val="Body Text First Indent"/>
    <w:basedOn w:val="33"/>
    <w:next w:val="37"/>
    <w:link w:val="38"/>
    <w:uiPriority w:val="0"/>
    <w:qFormat/>
    <w:pPr>
      <w:ind w:firstLine="227"/>
    </w:pPr>
  </w:style>
  <w:style w:type="character" w:styleId="38" w:customStyle="1">
    <w:name w:val="本文字下げ (文字)"/>
    <w:basedOn w:val="34"/>
    <w:next w:val="38"/>
    <w:link w:val="37"/>
    <w:uiPriority w:val="0"/>
    <w:rPr>
      <w:rFonts w:asciiTheme="minorHAnsi" w:hAnsiTheme="minorHAnsi" w:eastAsiaTheme="minorEastAsia"/>
    </w:rPr>
  </w:style>
  <w:style w:type="paragraph" w:styleId="39">
    <w:name w:val="Body Text First Indent 2"/>
    <w:basedOn w:val="35"/>
    <w:next w:val="39"/>
    <w:link w:val="40"/>
    <w:uiPriority w:val="0"/>
    <w:qFormat/>
    <w:pPr>
      <w:ind w:left="227" w:firstLine="227"/>
    </w:pPr>
  </w:style>
  <w:style w:type="character" w:styleId="40" w:customStyle="1">
    <w:name w:val="本文字下げ 2 (文字)"/>
    <w:basedOn w:val="36"/>
    <w:next w:val="40"/>
    <w:link w:val="39"/>
    <w:uiPriority w:val="0"/>
    <w:rPr>
      <w:rFonts w:asciiTheme="minorHAnsi" w:hAnsiTheme="minorHAnsi" w:eastAsiaTheme="minorEastAsia"/>
    </w:rPr>
  </w:style>
  <w:style w:type="paragraph" w:styleId="41">
    <w:name w:val="toc 1"/>
    <w:basedOn w:val="0"/>
    <w:next w:val="41"/>
    <w:link w:val="0"/>
    <w:uiPriority w:val="0"/>
    <w:qFormat/>
    <w:rPr>
      <w:i w:val="1"/>
    </w:rPr>
  </w:style>
  <w:style w:type="paragraph" w:styleId="42">
    <w:name w:val="toc 2"/>
    <w:basedOn w:val="0"/>
    <w:next w:val="42"/>
    <w:link w:val="0"/>
    <w:uiPriority w:val="0"/>
    <w:qFormat/>
    <w:pPr>
      <w:ind w:left="500" w:leftChars="500"/>
    </w:pPr>
    <w:rPr>
      <w:i w:val="1"/>
    </w:rPr>
  </w:style>
  <w:style w:type="paragraph" w:styleId="43">
    <w:name w:val="toc 3"/>
    <w:basedOn w:val="0"/>
    <w:next w:val="43"/>
    <w:link w:val="0"/>
    <w:uiPriority w:val="0"/>
    <w:qFormat/>
    <w:pPr>
      <w:ind w:left="600" w:leftChars="600"/>
    </w:pPr>
    <w:rPr>
      <w:i w:val="1"/>
    </w:rPr>
  </w:style>
  <w:style w:type="paragraph" w:styleId="44">
    <w:name w:val="toc 4"/>
    <w:basedOn w:val="0"/>
    <w:next w:val="44"/>
    <w:link w:val="0"/>
    <w:uiPriority w:val="0"/>
    <w:qFormat/>
    <w:pPr>
      <w:ind w:left="700" w:leftChars="700"/>
    </w:pPr>
    <w:rPr>
      <w:i w:val="1"/>
    </w:rPr>
  </w:style>
  <w:style w:type="paragraph" w:styleId="45">
    <w:name w:val="TOC Heading"/>
    <w:basedOn w:val="1"/>
    <w:next w:val="0"/>
    <w:link w:val="0"/>
    <w:uiPriority w:val="0"/>
    <w:qFormat/>
    <w:pPr>
      <w:outlineLvl w:val="9"/>
    </w:pPr>
  </w:style>
  <w:style w:type="paragraph" w:styleId="46">
    <w:name w:val="Signature"/>
    <w:basedOn w:val="0"/>
    <w:next w:val="46"/>
    <w:link w:val="47"/>
    <w:uiPriority w:val="0"/>
    <w:qFormat/>
    <w:pPr>
      <w:jc w:val="right"/>
    </w:pPr>
  </w:style>
  <w:style w:type="character" w:styleId="47" w:customStyle="1">
    <w:name w:val="署名 (文字)"/>
    <w:basedOn w:val="10"/>
    <w:next w:val="47"/>
    <w:link w:val="46"/>
    <w:uiPriority w:val="0"/>
    <w:rPr>
      <w:rFonts w:asciiTheme="minorHAnsi" w:hAnsiTheme="minorHAnsi" w:eastAsiaTheme="minorEastAsia"/>
    </w:rPr>
  </w:style>
  <w:style w:type="paragraph" w:styleId="48">
    <w:name w:val="No Spacing"/>
    <w:next w:val="48"/>
    <w:link w:val="0"/>
    <w:uiPriority w:val="0"/>
    <w:qFormat/>
    <w:rPr>
      <w:kern w:val="0"/>
      <w:sz w:val="22"/>
    </w:rPr>
  </w:style>
  <w:style w:type="paragraph" w:styleId="49">
    <w:name w:val="Title"/>
    <w:basedOn w:val="0"/>
    <w:next w:val="49"/>
    <w:link w:val="50"/>
    <w:uiPriority w:val="0"/>
    <w:qFormat/>
    <w:pPr>
      <w:spacing w:before="240" w:beforeLines="0" w:beforeAutospacing="0" w:after="120" w:afterLines="0" w:afterAutospacing="0"/>
      <w:jc w:val="center"/>
      <w:outlineLvl w:val="0"/>
    </w:pPr>
    <w:rPr>
      <w:rFonts w:asciiTheme="majorHAnsi" w:hAnsiTheme="majorHAnsi" w:eastAsiaTheme="majorEastAsia"/>
      <w:b w:val="1"/>
      <w:i w:val="1"/>
      <w:color w:val="C9C9C9" w:themeColor="accent3" w:themeTint="99"/>
      <w:sz w:val="48"/>
    </w:rPr>
  </w:style>
  <w:style w:type="character" w:styleId="50" w:customStyle="1">
    <w:name w:val="表題 (文字)"/>
    <w:basedOn w:val="10"/>
    <w:next w:val="50"/>
    <w:link w:val="49"/>
    <w:uiPriority w:val="0"/>
    <w:rPr>
      <w:rFonts w:asciiTheme="majorHAnsi" w:hAnsiTheme="majorHAnsi" w:eastAsiaTheme="majorEastAsia"/>
      <w:b w:val="1"/>
      <w:i w:val="1"/>
      <w:color w:val="C9C9C9" w:themeColor="accent3" w:themeTint="99"/>
      <w:sz w:val="48"/>
    </w:rPr>
  </w:style>
  <w:style w:type="character" w:styleId="51" w:customStyle="1">
    <w:name w:val="見出し 1 (文字)"/>
    <w:basedOn w:val="10"/>
    <w:next w:val="51"/>
    <w:link w:val="1"/>
    <w:uiPriority w:val="0"/>
    <w:rPr>
      <w:rFonts w:asciiTheme="majorHAnsi" w:hAnsiTheme="majorHAnsi" w:eastAsiaTheme="majorEastAsia"/>
      <w:b w:val="1"/>
      <w:color w:val="7A7A7A" w:themeColor="accent3" w:themeShade="BF"/>
      <w:sz w:val="24"/>
      <w:shd w:val="clear" w:color="auto" w:themeFill="accent3" w:themeFillTint="33" w:themeFillShade="FF"/>
    </w:rPr>
  </w:style>
  <w:style w:type="character" w:styleId="52" w:customStyle="1">
    <w:name w:val="見出し 2 (文字)"/>
    <w:basedOn w:val="10"/>
    <w:next w:val="52"/>
    <w:link w:val="2"/>
    <w:uiPriority w:val="0"/>
    <w:rPr>
      <w:rFonts w:asciiTheme="majorHAnsi" w:hAnsiTheme="majorHAnsi" w:eastAsiaTheme="majorEastAsia"/>
      <w:b w:val="1"/>
      <w:color w:val="7A7A7A" w:themeColor="accent3" w:themeShade="BF"/>
      <w:sz w:val="24"/>
      <w:shd w:val="clear" w:color="auto" w:themeFill="accent3" w:themeFillTint="33" w:themeFillShade="FF"/>
    </w:rPr>
  </w:style>
  <w:style w:type="character" w:styleId="53" w:customStyle="1">
    <w:name w:val="見出し 3 (文字)"/>
    <w:basedOn w:val="10"/>
    <w:next w:val="53"/>
    <w:link w:val="3"/>
    <w:uiPriority w:val="0"/>
    <w:rPr>
      <w:rFonts w:asciiTheme="majorHAnsi" w:hAnsiTheme="majorHAnsi" w:eastAsiaTheme="majorEastAsia"/>
      <w:b w:val="1"/>
      <w:color w:val="7A7A7A" w:themeColor="accent3" w:themeShade="BF"/>
    </w:rPr>
  </w:style>
  <w:style w:type="character" w:styleId="54" w:customStyle="1">
    <w:name w:val="見出し 4 (文字)"/>
    <w:basedOn w:val="10"/>
    <w:next w:val="54"/>
    <w:link w:val="4"/>
    <w:uiPriority w:val="0"/>
    <w:rPr>
      <w:rFonts w:asciiTheme="minorHAnsi" w:hAnsiTheme="minorHAnsi" w:eastAsiaTheme="majorEastAsia"/>
      <w:b w:val="1"/>
      <w:color w:val="BD8E00" w:themeColor="accent4" w:themeShade="BF"/>
      <w:sz w:val="24"/>
    </w:rPr>
  </w:style>
  <w:style w:type="table" w:styleId="55" w:customStyle="1">
    <w:name w:val="表（シンプル 1）"/>
    <w:basedOn w:val="11"/>
    <w:next w:val="5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emf"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 Id="rId10" Type="http://schemas.openxmlformats.org/officeDocument/2006/relationships/image" Target="media/image5.emf" /><Relationship Id="rId11" Type="http://schemas.openxmlformats.org/officeDocument/2006/relationships/image" Target="media/image6.emf" /><Relationship Id="rId12"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4358</TotalTime>
  <Pages>6</Pages>
  <Words>13</Words>
  <Characters>3402</Characters>
  <Application>JUST Note</Application>
  <Lines>153</Lines>
  <Paragraphs>80</Paragraphs>
  <Company>青梅市</Company>
  <CharactersWithSpaces>3453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並木　友道</dc:creator>
  <cp:lastModifiedBy>竹中　哲宏</cp:lastModifiedBy>
  <cp:lastPrinted>2022-08-05T02:17:50Z</cp:lastPrinted>
  <dcterms:created xsi:type="dcterms:W3CDTF">2020-07-22T06:34:00Z</dcterms:created>
  <dcterms:modified xsi:type="dcterms:W3CDTF">2022-08-10T07:54:13Z</dcterms:modified>
  <cp:revision>535</cp:revision>
</cp:coreProperties>
</file>